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CEB8D" w14:textId="77777777" w:rsidR="003A535E" w:rsidRDefault="00000000">
      <w:pPr>
        <w:spacing w:before="168" w:after="0" w:line="288" w:lineRule="atLeast"/>
        <w:ind w:firstLine="540"/>
        <w:jc w:val="both"/>
        <w:rPr>
          <w:rFonts w:ascii="Times New Roman" w:hAnsi="Times New Roman"/>
          <w:b/>
          <w:sz w:val="28"/>
        </w:rPr>
      </w:pPr>
      <w:r>
        <w:rPr>
          <w:rFonts w:ascii="Times New Roman" w:hAnsi="Times New Roman"/>
          <w:b/>
          <w:sz w:val="28"/>
        </w:rPr>
        <w:t>ПРОКУРОР РАЗЪЯСНЯЕТ</w:t>
      </w:r>
    </w:p>
    <w:p w14:paraId="001549F5" w14:textId="77777777" w:rsidR="003A535E" w:rsidRDefault="003A535E">
      <w:pPr>
        <w:widowControl/>
        <w:spacing w:after="0" w:line="240" w:lineRule="auto"/>
        <w:ind w:firstLine="540"/>
        <w:jc w:val="both"/>
        <w:rPr>
          <w:rFonts w:ascii="Times New Roman" w:hAnsi="Times New Roman"/>
          <w:sz w:val="28"/>
        </w:rPr>
      </w:pPr>
    </w:p>
    <w:p w14:paraId="4BC2E54A"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 xml:space="preserve">Постановление Правительства Российской Федерации от 12 февраля 2026 г. № 120 "О внесении изменения в постановление Правительства Российской Федерации от 6 февраля 2016 г. № 81" Производителям отечественных самоходных машин вновь отсрочили уплату утильсбора. </w:t>
      </w:r>
    </w:p>
    <w:p w14:paraId="0EE324F3"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Для крупнейших производителей отечественных самоходных машин и прицепов к ним крайний срок уплаты утилизационного сбора за IV квартал 2025 г. и I-III кварталы 2026 г. перенесён на 15 декабря 2026 г. </w:t>
      </w:r>
    </w:p>
    <w:p w14:paraId="3B0D2FF5"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Постановление вступает в силу со дня его официального опубликования. </w:t>
      </w:r>
    </w:p>
    <w:p w14:paraId="03F58DE5" w14:textId="77777777" w:rsidR="003A535E" w:rsidRDefault="003A535E">
      <w:pPr>
        <w:spacing w:after="0" w:line="240" w:lineRule="auto"/>
        <w:ind w:firstLine="540"/>
        <w:jc w:val="both"/>
        <w:rPr>
          <w:rFonts w:ascii="Times New Roman" w:hAnsi="Times New Roman"/>
          <w:b/>
          <w:color w:val="333333"/>
          <w:sz w:val="28"/>
        </w:rPr>
      </w:pPr>
    </w:p>
    <w:p w14:paraId="7E512D08"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 xml:space="preserve">Обзор практики рассмотрения судами административных дел об оспаривании нормативных правовых актов субъектов Российской Федерации, которыми установлены дополнительные меры социальной поддержки участникам специальной военной операции и членам их семей (утв. постановлением Президиума Верховного Суда Российской Федерации от 11 февраля 2026 г. № 2А/2026) </w:t>
      </w:r>
    </w:p>
    <w:p w14:paraId="0B397782"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Регионы не вправе сужать круг получателей региональных льгот для участников СВО по сравнению с федеральными законами. В целях однообразия судебной практики Верховный Суд РФ представил правовые позиции по делам об оспаривании региональных нормативных актов в сфере получения дополнительных соцгарантий участниками СВО и членами их семей. Федеральное законодательство не делит военнослужащих внутри одной категории на подгруппы для дифференциации социальных гарантий. И не дает регионам такого права в отношении региональных льгот. </w:t>
      </w:r>
    </w:p>
    <w:p w14:paraId="36AA6369"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Нельзя ставить их получение в зависимость от времени регистрации военнослужащего по месту жительства в субъекте РФ, а также места расположения его воинской части. Регионы не вправе сужать круг получателей льгот по сравнению с федеральным перечнем.</w:t>
      </w:r>
    </w:p>
    <w:p w14:paraId="41B47AED" w14:textId="77777777" w:rsidR="003A535E" w:rsidRDefault="003A535E">
      <w:pPr>
        <w:spacing w:after="0" w:line="240" w:lineRule="auto"/>
        <w:ind w:firstLine="540"/>
        <w:jc w:val="both"/>
        <w:rPr>
          <w:rFonts w:ascii="Times New Roman" w:hAnsi="Times New Roman"/>
          <w:b/>
          <w:color w:val="333333"/>
          <w:sz w:val="28"/>
        </w:rPr>
      </w:pPr>
    </w:p>
    <w:p w14:paraId="43DCB063"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 xml:space="preserve"> Постановление Правительства Российской Федерации от 10 февраля 2026 г. № 106 "Об особенностях проведения государственной итоговой аттестации и приема на обучение в 2026 году"</w:t>
      </w:r>
      <w:r>
        <w:rPr>
          <w:rFonts w:ascii="Times New Roman" w:hAnsi="Times New Roman"/>
          <w:sz w:val="28"/>
        </w:rPr>
        <w:t xml:space="preserve"> </w:t>
      </w:r>
    </w:p>
    <w:p w14:paraId="04679B16"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В 2026 г. для отдельных школьников действует особый порядок ГИА и приема на обучение. Установлены особенности ГИА-2026 для лиц, которые были вынуждены прервать обучение за рубежом из-за действий иностранных государств. Она проводится по их выбору в форме промежуточной аттестации, по результатам которой выдается соответствующий документ об образовании, или в формах, предусмотренных правилами проведения ГИА, утвержденными Минпросвещения и Рособрнадзором. </w:t>
      </w:r>
    </w:p>
    <w:p w14:paraId="15B55BA9"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Кроме того, в 2026 г. на лиц, обучающихся в общеобразовательных организациях из списка Минпросвещения, распространены особенности проведения ГИА и приема на обучение, установленные для новых регионов. Постановление вступает в силу со дня опубликования. </w:t>
      </w:r>
    </w:p>
    <w:p w14:paraId="698A0C81" w14:textId="77777777" w:rsidR="003A535E" w:rsidRDefault="003A535E">
      <w:pPr>
        <w:spacing w:after="0" w:line="240" w:lineRule="auto"/>
        <w:ind w:firstLine="540"/>
        <w:jc w:val="both"/>
        <w:rPr>
          <w:rFonts w:ascii="Times New Roman" w:hAnsi="Times New Roman"/>
          <w:b/>
          <w:color w:val="333333"/>
          <w:sz w:val="28"/>
        </w:rPr>
      </w:pPr>
    </w:p>
    <w:p w14:paraId="700E8DD9"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Ф</w:t>
      </w:r>
      <w:r>
        <w:rPr>
          <w:rFonts w:ascii="Times New Roman" w:hAnsi="Times New Roman"/>
          <w:b/>
          <w:sz w:val="28"/>
        </w:rPr>
        <w:t xml:space="preserve">едеральный закон от 11 февраля 2026 г. № 22-ФЗ "О внесении изменений в статью 13.2 Федерального закона "Об актах гражданского состояния" </w:t>
      </w:r>
    </w:p>
    <w:p w14:paraId="7964A7A1"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Суды могут получать сведения из ЕГР ЗАГС. Закреплена возможность получения судами (судьями) сведений о госрегистрации актов гражданского состояния, содержащихся в ЕГР ЗАГС, в рамках межведомственного взаимодействия, а также по запросам. </w:t>
      </w:r>
    </w:p>
    <w:p w14:paraId="257FB79D"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Федеральный закон вступает в силу со дня его официального опубликования. </w:t>
      </w:r>
    </w:p>
    <w:p w14:paraId="2FB3B9B5" w14:textId="77777777" w:rsidR="003A535E" w:rsidRDefault="003A535E">
      <w:pPr>
        <w:spacing w:after="0" w:line="240" w:lineRule="auto"/>
        <w:ind w:firstLine="540"/>
        <w:jc w:val="both"/>
        <w:rPr>
          <w:rFonts w:ascii="Times New Roman" w:hAnsi="Times New Roman"/>
          <w:b/>
          <w:color w:val="333333"/>
          <w:sz w:val="28"/>
        </w:rPr>
      </w:pPr>
    </w:p>
    <w:p w14:paraId="1CE82D06"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Федеральный закон от 11 февраля 2026 г. № 21-ФЗ "О внесении изменения в статью 1 Федерального закона "Об общем числе мировых судей и количестве судебных участков в субъектах Российской Федерации"</w:t>
      </w:r>
      <w:r>
        <w:rPr>
          <w:rFonts w:ascii="Times New Roman" w:hAnsi="Times New Roman"/>
          <w:sz w:val="28"/>
        </w:rPr>
        <w:t xml:space="preserve"> </w:t>
      </w:r>
    </w:p>
    <w:p w14:paraId="1213F19C"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В Ханты-Мансийском автономном округе появится еще 6 судебных участков. До 84 увеличено количество мировых судей в Ханты-Мансийском автономном округе - Югре. Ранее в регионе было 78 должностей мировых судей - такое число закрепили в 2014 г. исходя из численности населения субъекта в 1,597 млн человек. </w:t>
      </w:r>
    </w:p>
    <w:p w14:paraId="2228AA84" w14:textId="77777777" w:rsidR="003A535E" w:rsidRDefault="003A535E">
      <w:pPr>
        <w:spacing w:after="0" w:line="240" w:lineRule="auto"/>
        <w:ind w:firstLine="540"/>
        <w:jc w:val="both"/>
        <w:rPr>
          <w:rFonts w:ascii="Times New Roman" w:hAnsi="Times New Roman"/>
          <w:b/>
          <w:color w:val="333333"/>
          <w:sz w:val="28"/>
        </w:rPr>
      </w:pPr>
    </w:p>
    <w:p w14:paraId="0D225050"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Федеральный закон от 11 февраля 2026 г. № 20-ФЗ "О внесении изменения в статью 17.1 Федерального закона "О защите прав и законных интересов физических лиц при осуществлении деятельности по возврату просроченной задолженности и о 3 внесении изменений в Федеральный закон "О микрофинансовой деятельности и микрофинансовых организациях"</w:t>
      </w:r>
    </w:p>
    <w:p w14:paraId="786FD60A"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Банки и микрофинансовые организации будут отчитываться о взыскании долгов. В Закон о защите прав физлиц при осуществлении деятельности по возврату просроченной задолженности внесены поправки, которыми для кредитной и микрофинансовой организаций установлена обязанность по представлению в ФССП отчета о деятельности по возврату просроченной задолженности. Порядок, форму, сроки и периодичность представления такого отчета определит Служба по согласованию с Банком России.</w:t>
      </w:r>
    </w:p>
    <w:p w14:paraId="75733AAF"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 Закон вступает в силу с 1 сентября 2026 г. </w:t>
      </w:r>
    </w:p>
    <w:p w14:paraId="609F51EB" w14:textId="77777777" w:rsidR="003A535E" w:rsidRDefault="003A535E">
      <w:pPr>
        <w:spacing w:after="0" w:line="240" w:lineRule="auto"/>
        <w:ind w:firstLine="540"/>
        <w:jc w:val="both"/>
        <w:rPr>
          <w:rFonts w:ascii="Times New Roman" w:hAnsi="Times New Roman"/>
          <w:b/>
          <w:color w:val="333333"/>
          <w:sz w:val="28"/>
        </w:rPr>
      </w:pPr>
    </w:p>
    <w:p w14:paraId="5B16986F"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Федеральный закон от 11 февраля 2026 г. № 19-ФЗ "О внесении изменений в Уголовно-исполнительный кодекс Российской Федерации"</w:t>
      </w:r>
      <w:r>
        <w:rPr>
          <w:rFonts w:ascii="Times New Roman" w:hAnsi="Times New Roman"/>
          <w:sz w:val="28"/>
        </w:rPr>
        <w:t xml:space="preserve"> </w:t>
      </w:r>
    </w:p>
    <w:p w14:paraId="0CE2C207"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В УИК РФ закреплены нормы о контроле за поведением освобожденных по УДО. Определены общие правила контроля за поведением лиц, освобожденных </w:t>
      </w:r>
      <w:proofErr w:type="spellStart"/>
      <w:r>
        <w:rPr>
          <w:rFonts w:ascii="Times New Roman" w:hAnsi="Times New Roman"/>
          <w:sz w:val="28"/>
        </w:rPr>
        <w:t>условнодосрочно</w:t>
      </w:r>
      <w:proofErr w:type="spellEnd"/>
      <w:r>
        <w:rPr>
          <w:rFonts w:ascii="Times New Roman" w:hAnsi="Times New Roman"/>
          <w:sz w:val="28"/>
        </w:rPr>
        <w:t xml:space="preserve"> от отбывания наказания. Его будут осуществлять уголовно-исполнительные инспекции, а в отношении военнослужащих - командование воинских частей (учреждений). Конкретный порядок контроля, проводимого инспекциями, определит Минюст. Закреплены основания для отмены условно-досрочного освобождения.</w:t>
      </w:r>
    </w:p>
    <w:p w14:paraId="723A4900"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Федеральный закон вступает в силу по истечении 180 дней после его официального опубликования. </w:t>
      </w:r>
    </w:p>
    <w:p w14:paraId="410F89A0" w14:textId="77777777" w:rsidR="003A535E" w:rsidRDefault="003A535E">
      <w:pPr>
        <w:spacing w:after="0" w:line="240" w:lineRule="auto"/>
        <w:ind w:firstLine="540"/>
        <w:jc w:val="both"/>
        <w:rPr>
          <w:rFonts w:ascii="Times New Roman" w:hAnsi="Times New Roman"/>
          <w:b/>
          <w:color w:val="333333"/>
          <w:sz w:val="28"/>
        </w:rPr>
      </w:pPr>
    </w:p>
    <w:p w14:paraId="0C1F8616"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lastRenderedPageBreak/>
        <w:t>Федеральный закон от 11 февраля 2026 г. № 18-ФЗ "О внесении изменений в части первую и вторую Налогового кодекса Российской Федерации"</w:t>
      </w:r>
    </w:p>
    <w:p w14:paraId="3067ADFE"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 Для участников преференциальных режимов изменен порядок получения налоговых льгот. Ограничено предоставление льгот резидентам территорий с преференциальным налоговым режимом. Речь идет об участниках ТОР, ОЭЗ, СЭЗ и др. Получение льгот будет зависеть от своевременной подачи бухгалтерской (финансовой) отчетности, объема капвложений и расходов на НИОКР, а также от выполнения резидентом принятых обязательств. Регионы установят контрольные показатели, которые должны учитывать в т. ч. количество создаваемых рабочих мест. Поправки не затронут действующих резидентов. Кроме того, ограничения не будут применяться в течение трех последовательных календарных лет начиная с года получения статуса резидента. </w:t>
      </w:r>
    </w:p>
    <w:p w14:paraId="148AC55D"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Закон вводится с 1 апреля 2026 г., за исключением отдельных положений, для которых предусмотрен иной срок. </w:t>
      </w:r>
    </w:p>
    <w:p w14:paraId="2AC23D54" w14:textId="77777777" w:rsidR="003A535E" w:rsidRDefault="003A535E">
      <w:pPr>
        <w:spacing w:after="0" w:line="240" w:lineRule="auto"/>
        <w:ind w:firstLine="540"/>
        <w:jc w:val="both"/>
        <w:rPr>
          <w:rFonts w:ascii="Times New Roman" w:hAnsi="Times New Roman"/>
          <w:b/>
          <w:color w:val="333333"/>
          <w:sz w:val="28"/>
        </w:rPr>
      </w:pPr>
    </w:p>
    <w:p w14:paraId="78B7905C"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 </w:t>
      </w:r>
      <w:r>
        <w:rPr>
          <w:rFonts w:ascii="Times New Roman" w:hAnsi="Times New Roman"/>
          <w:b/>
          <w:sz w:val="28"/>
        </w:rPr>
        <w:t>Постановление Конституционного Суда Российской Федерации от 11 февраля 2026 г. № 6-П "По делу о проверке конституционности статей 3, 45 и части 3 статьи 108 Кодекса административного судопроизводства Российской Федерации в связи с жалобой автономной некоммерческой организации "Центр мониторинга и контроля за ценообразованием"</w:t>
      </w:r>
      <w:r>
        <w:rPr>
          <w:rFonts w:ascii="Times New Roman" w:hAnsi="Times New Roman"/>
          <w:sz w:val="28"/>
        </w:rPr>
        <w:t xml:space="preserve"> </w:t>
      </w:r>
    </w:p>
    <w:p w14:paraId="352A1940"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КС предписал определить критерии снижения судом выплат экспертным организациям. Конституционный Суд РФ проверил норму КАС РФ, которая, по мнению заявителя, допускает необоснованное снижение судом ранее согласованного размера вознаграждения экспертов негосударственной экспертной организации. КС указал, что суд вправе снизить расходы на экспертизу после ее проведения, так как на момент ее назначения бывает затруднительно оценить необходимость тех или иных затрат. Целесообразность заранее оговоренного размера может быть оценена после исследования экспертного заключения. Это необходимо для баланса процессуальных прав и обязанностей участников процесса. На практике суды руководствуются ценами в государственных судебно-экспертных учреждениях, не учитывая, что услуги негосударственных организаций имеют рыночную стоимость. Оспариваемое положение не соответствует Конституции из-за отсутствия критериев допустимости снижения указанных выплат. Это ведет к тому, что негосударственные эксперты теряют доверие к суду, что может сказаться на объеме и качестве их услуг, а значит, и на качестве судебных решений и защите прав. Законодателю надлежит устранить этот пробел. До внесения изменений суд может снижать выплаты в случае неполноты заключения, несоответствия отдельных выводов нормативным актам, чрезмерности расходов с учетом стоимости аналогичных услуг в иных экспертных организациях, сложности, объема материалов, квалификации эксперта.</w:t>
      </w:r>
    </w:p>
    <w:p w14:paraId="2B178198" w14:textId="77777777" w:rsidR="003A535E" w:rsidRDefault="003A535E">
      <w:pPr>
        <w:spacing w:after="0" w:line="240" w:lineRule="auto"/>
        <w:ind w:firstLine="540"/>
        <w:jc w:val="both"/>
        <w:rPr>
          <w:rFonts w:ascii="Times New Roman" w:hAnsi="Times New Roman"/>
          <w:b/>
          <w:color w:val="333333"/>
          <w:sz w:val="28"/>
        </w:rPr>
      </w:pPr>
    </w:p>
    <w:p w14:paraId="3FD379CA" w14:textId="77777777" w:rsidR="003A535E" w:rsidRDefault="003A535E">
      <w:pPr>
        <w:spacing w:after="0" w:line="240" w:lineRule="auto"/>
        <w:ind w:firstLine="540"/>
        <w:jc w:val="both"/>
        <w:rPr>
          <w:rFonts w:ascii="Times New Roman" w:hAnsi="Times New Roman"/>
          <w:b/>
          <w:color w:val="333333"/>
          <w:sz w:val="28"/>
        </w:rPr>
      </w:pPr>
    </w:p>
    <w:p w14:paraId="2EF3FE7E"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 xml:space="preserve">Постановление Правительства Российской Федерации от 7 февраля 2026 </w:t>
      </w:r>
      <w:r>
        <w:rPr>
          <w:rFonts w:ascii="Times New Roman" w:hAnsi="Times New Roman"/>
          <w:b/>
          <w:sz w:val="28"/>
        </w:rPr>
        <w:lastRenderedPageBreak/>
        <w:t>г. № 102 "Об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 содержащейся на официальных сайтах государственных органов, органов местного самоуправления и подведомственных им организаций в информационно-телекоммуникационной сети "Интернет"</w:t>
      </w:r>
      <w:r>
        <w:rPr>
          <w:rFonts w:ascii="Times New Roman" w:hAnsi="Times New Roman"/>
          <w:sz w:val="28"/>
        </w:rPr>
        <w:t xml:space="preserve"> </w:t>
      </w:r>
    </w:p>
    <w:p w14:paraId="617705E2"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Люди с инвалидностью по зрению получат беспрепятственный доступ к информации на сайтах госорганов. Правительство установило требования к сайтам госорганов, органов местного самоуправления и подведомственных организаций, чтобы содержащаяся на них информация была доступна инвалидам по зрению. В частности, текстовая информация должна увеличиваться не менее чем на 200% исходного масштаба интернет-страницы без потери функциональности и 5 появления горизонтальной полосы прокрутки. Нетекстовая информация должна быть представлена в альтернативной версии, доступной для чтения при помощи вспомогательных технологий, включая программы экранного доступа. </w:t>
      </w:r>
    </w:p>
    <w:p w14:paraId="2E298E56"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Постановление вступает в силу с 1 марта 2026 г. </w:t>
      </w:r>
    </w:p>
    <w:p w14:paraId="0B464DEA" w14:textId="77777777" w:rsidR="003A535E" w:rsidRDefault="003A535E">
      <w:pPr>
        <w:spacing w:after="0" w:line="240" w:lineRule="auto"/>
        <w:ind w:firstLine="540"/>
        <w:jc w:val="both"/>
        <w:rPr>
          <w:rFonts w:ascii="Times New Roman" w:hAnsi="Times New Roman"/>
          <w:b/>
          <w:color w:val="333333"/>
          <w:sz w:val="28"/>
        </w:rPr>
      </w:pPr>
    </w:p>
    <w:p w14:paraId="2327C73A"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Постановление Правительства Российской Федерации от 2 февраля 2026 г. № 83 "О внесении изменений в некоторые акты Правительства Российской Федерации"</w:t>
      </w:r>
      <w:r>
        <w:rPr>
          <w:rFonts w:ascii="Times New Roman" w:hAnsi="Times New Roman"/>
          <w:sz w:val="28"/>
        </w:rPr>
        <w:t xml:space="preserve"> </w:t>
      </w:r>
    </w:p>
    <w:p w14:paraId="4812BEE8"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Оператор системы "ЭРА-ГЛОНАСС" будет передавать госорганам информацию о полетах беспилотников. Оператор системы "ЭРА-ГЛОНАСС" на основании соглашений об информационном взаимодействии будет передавать федеральным органам контроля и надзора, федеральным органам и организациям, уполномоченным на пресечение функционирования беспилотников, МЧС, региональным органам и органам Единой системы организации воздушного движения информацию, содержащую опознавательный индекс, категорию, высоту полета и координаты местоположения пилотируемых сверхлегких воздушных судов с максимальной взлетной массой более 115 кг, пилотируемых воздушных судов с максимальной взлетной массой более 495 кг, беспилотных авиасистем, включающих в себя беспилотники с максимальной взлетной массой от 0,25 кг до 30 кг, и беспилотных авиасистем для выполнения полетов беспилотников, входящих в их состав, на аэродромы и посадочные площадки совместно с пилотируемыми воздушными судами. </w:t>
      </w:r>
    </w:p>
    <w:p w14:paraId="1232A506"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Постановление вступает в силу с 1 марта 2026 г. Некоторые положения - с 1 марта 2027 г. </w:t>
      </w:r>
    </w:p>
    <w:p w14:paraId="3BF18962" w14:textId="77777777" w:rsidR="003A535E" w:rsidRDefault="003A535E">
      <w:pPr>
        <w:spacing w:after="0" w:line="240" w:lineRule="auto"/>
        <w:ind w:firstLine="540"/>
        <w:jc w:val="both"/>
        <w:rPr>
          <w:rFonts w:ascii="Times New Roman" w:hAnsi="Times New Roman"/>
          <w:b/>
          <w:color w:val="333333"/>
          <w:sz w:val="28"/>
        </w:rPr>
      </w:pPr>
    </w:p>
    <w:p w14:paraId="3C3042E7"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Постановление Правительства Российской Федерации от 7 февраля 2026 г. № 99 "О внесении изменений в некоторые акты Правительства Российской Федерации по вопросам государственного регулирования сферы производства, переработки и обращения драгоценных металлов и драгоценных камней"</w:t>
      </w:r>
    </w:p>
    <w:p w14:paraId="22836AA4" w14:textId="77777777" w:rsidR="003A535E" w:rsidRDefault="003A535E">
      <w:pPr>
        <w:spacing w:after="0" w:line="240" w:lineRule="auto"/>
        <w:ind w:firstLine="540"/>
        <w:jc w:val="both"/>
        <w:rPr>
          <w:rFonts w:ascii="Times New Roman" w:hAnsi="Times New Roman"/>
          <w:b/>
          <w:color w:val="333333"/>
          <w:sz w:val="28"/>
        </w:rPr>
      </w:pPr>
    </w:p>
    <w:p w14:paraId="269EDD70"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 xml:space="preserve"> </w:t>
      </w:r>
      <w:r>
        <w:rPr>
          <w:rFonts w:ascii="Times New Roman" w:hAnsi="Times New Roman"/>
          <w:sz w:val="28"/>
        </w:rPr>
        <w:t xml:space="preserve">Уточнен список документов, необходимых для опробования, анализа и </w:t>
      </w:r>
      <w:r>
        <w:rPr>
          <w:rFonts w:ascii="Times New Roman" w:hAnsi="Times New Roman"/>
          <w:sz w:val="28"/>
        </w:rPr>
        <w:lastRenderedPageBreak/>
        <w:t xml:space="preserve">клеймения ювелирных изделий. Внесены изменения в положения о лицензировании отдельных видов деятельности, связанных с драгоценными металлами и камнями. В частности, расширены лицензионные требования. Среди новых - отсутствие неснятой (непогашенной) судимости за совершение преступления в сфере экономики или против государственной власти у единоличного исполнительного органа либо бенефициарного владельца юрлица, ИП. Уточнен порядок подписания документов. Также скорректирован перечень документов, предъявляемых для опробования, анализа и клеймения ювелирных и других изделий из драгметаллов. Юрлица и ИП, скупающие у физлиц ювелирные и другие изделия из драгметаллов, лом таких изделий, должны представить только договор купли-продажи (ранее допускалось 6 предъявить квитанцию). Постановление вступает в силу с 1 сентября 2026 г., за исключением положений, которые вводятся с 1 марта 2026 г. </w:t>
      </w:r>
    </w:p>
    <w:p w14:paraId="37A1CC95" w14:textId="77777777" w:rsidR="003A535E" w:rsidRDefault="003A535E">
      <w:pPr>
        <w:spacing w:after="0" w:line="240" w:lineRule="auto"/>
        <w:ind w:firstLine="540"/>
        <w:jc w:val="both"/>
        <w:rPr>
          <w:rFonts w:ascii="Times New Roman" w:hAnsi="Times New Roman"/>
          <w:b/>
          <w:color w:val="333333"/>
          <w:sz w:val="28"/>
        </w:rPr>
      </w:pPr>
    </w:p>
    <w:p w14:paraId="55324120"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Постановление Правительства Российской Федерации от 7 февраля 2026 г. № 103 "О внесении изменений в некоторые акты Правительства Российской Федерации"</w:t>
      </w:r>
      <w:r>
        <w:rPr>
          <w:rFonts w:ascii="Times New Roman" w:hAnsi="Times New Roman"/>
          <w:sz w:val="28"/>
        </w:rPr>
        <w:t xml:space="preserve"> </w:t>
      </w:r>
    </w:p>
    <w:p w14:paraId="03F95008"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Введена четвертая категория надежности энергоснабжения. Предусмотрена четвертая категория надежности энергоснабжения: - в отношении энергопринимающих устройств, присоединенных по этой категории, не допускается оформление акта согласования технологической и (или) аварийной брони; - допустимое число часов отключения в год и подряд, сроки восстановления энергоснабжения не ограничиваются; - отнесение энергопринимающих устройств к этой категории надежности производится по инициативе заявителя в рамках техприсоединения; - владельцы энергопринимающих устройств четвертой категории надежности не вправе перераспределять их максимальную мощность в пользу потребителей, энергоснабжение которых осуществляется по другим категориям надежности. Прописаны особенности техприсоединения энергопринимающих устройств потребителей электроэнергии по четвертой категории надежности. Урегулированы основные вопросы отнесения к четвертой категории надежности</w:t>
      </w:r>
    </w:p>
    <w:p w14:paraId="0E7FE97F" w14:textId="77777777" w:rsidR="003A535E" w:rsidRDefault="003A535E">
      <w:pPr>
        <w:spacing w:after="0" w:line="240" w:lineRule="auto"/>
        <w:ind w:firstLine="540"/>
        <w:jc w:val="both"/>
        <w:rPr>
          <w:rFonts w:ascii="Times New Roman" w:hAnsi="Times New Roman"/>
          <w:sz w:val="28"/>
        </w:rPr>
      </w:pPr>
    </w:p>
    <w:p w14:paraId="5C2D7584" w14:textId="77777777" w:rsidR="003A535E" w:rsidRDefault="003A535E">
      <w:pPr>
        <w:spacing w:after="0" w:line="240" w:lineRule="auto"/>
        <w:ind w:firstLine="540"/>
        <w:jc w:val="both"/>
        <w:rPr>
          <w:rFonts w:ascii="Times New Roman" w:hAnsi="Times New Roman"/>
          <w:sz w:val="28"/>
        </w:rPr>
      </w:pPr>
    </w:p>
    <w:p w14:paraId="570234A0"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 </w:t>
      </w:r>
      <w:r>
        <w:rPr>
          <w:rFonts w:ascii="Times New Roman" w:hAnsi="Times New Roman"/>
          <w:b/>
          <w:sz w:val="28"/>
        </w:rPr>
        <w:t>Постановление Правительства Российской Федерации от 28 января 2026 г. N 61 "О внесении изменения в постановление Правительства Российской Федерации от 23 декабря 2024 г. N 1875"</w:t>
      </w:r>
    </w:p>
    <w:p w14:paraId="0AA9B8A4"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Переход предприятий ОПК на российские производственные решения при закупках продлен на 2026 г. Меры по предоставлению национального режима решено не применять к закупкам товаров организациями ОПК, извещение о проведении которых размещено в ЕИС и приглашение принять участие в которых направлено либо контракт, договор с единственным поставщиком (подрядчиком, исполнителем) заключен до 31 декабря 2026 г. включительно. </w:t>
      </w:r>
    </w:p>
    <w:p w14:paraId="2C1D2F3D" w14:textId="77777777" w:rsidR="003A535E" w:rsidRDefault="003A535E">
      <w:pPr>
        <w:spacing w:after="0" w:line="240" w:lineRule="auto"/>
        <w:ind w:firstLine="540"/>
        <w:jc w:val="both"/>
        <w:rPr>
          <w:rFonts w:ascii="Times New Roman" w:hAnsi="Times New Roman"/>
          <w:b/>
          <w:color w:val="333333"/>
          <w:sz w:val="28"/>
        </w:rPr>
      </w:pPr>
    </w:p>
    <w:p w14:paraId="76AA11D2"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 xml:space="preserve">Постановление Правительства Российской Федерации от 28 января 2026 г. N 55 "О порядке проведения аттестации, переаттестации, досрочного </w:t>
      </w:r>
      <w:r>
        <w:rPr>
          <w:rFonts w:ascii="Times New Roman" w:hAnsi="Times New Roman"/>
          <w:b/>
          <w:sz w:val="28"/>
        </w:rPr>
        <w:lastRenderedPageBreak/>
        <w:t>прекращения действия квалификационного аттестата и ведения реестра аттестованных лиц на право проектирования средств обеспечения пожарной безопасности зданий и сооружений, которые введены в эксплуатацию</w:t>
      </w:r>
      <w:r>
        <w:rPr>
          <w:rFonts w:ascii="Times New Roman" w:hAnsi="Times New Roman"/>
          <w:sz w:val="28"/>
        </w:rPr>
        <w:t xml:space="preserve">" Аттестация физлиц на право проектирования средств обеспечения пожарной безопасности зданий и сооружений будет проводиться по новым правилам. Утвержден новый порядок аттестации физлиц на право проектирования средств обеспечения пожарной безопасности зданий и сооружений, которые введены в эксплуатацию. Дополнительно урегулированы вопросы переаттестации, досрочного прекращения действия квалификационного аттестата. Предусмотрено ведение реестра аттестованных лиц. Срок аттестации составляет 6 рабочих дней при получении сведений в 2 автоматическом и (или) автоматизированном режиме посредством единой платформы национальной системы управления данными, в противном случае - 7 рабочих дней. На квалификационный экзамен в виде теста отводится 45 минут. Ранее выданные квалификационные аттестаты продолжают действовать до окончания срока, указанного в реестре аттестованных лиц. Прежний порядок аттестации утрачивает силу. </w:t>
      </w:r>
    </w:p>
    <w:p w14:paraId="757A9D3F"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Постановление вступает в силу с 1 сентября 2026 г. и действует по 31 августа 2032 г. включительно. </w:t>
      </w:r>
    </w:p>
    <w:p w14:paraId="7BEF72BE" w14:textId="77777777" w:rsidR="003A535E" w:rsidRDefault="003A535E">
      <w:pPr>
        <w:spacing w:after="0" w:line="240" w:lineRule="auto"/>
        <w:ind w:firstLine="540"/>
        <w:jc w:val="both"/>
        <w:rPr>
          <w:rFonts w:ascii="Times New Roman" w:hAnsi="Times New Roman"/>
          <w:b/>
          <w:color w:val="333333"/>
          <w:sz w:val="28"/>
        </w:rPr>
      </w:pPr>
    </w:p>
    <w:p w14:paraId="2C11E2C7"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Постановление Правительства Российской Федерации от 23 января 2026 г. N 30 "Об утверждении коэффициента индексации выплат, пособий и компенсаций в 2026 году"</w:t>
      </w:r>
    </w:p>
    <w:p w14:paraId="4535BA98"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 Грядет очередная индексация соцвыплат, пособий и компенсаций. С 1 февраля 2026 г. размер свыше 40 различных соцвыплат, пособий и компенсаций увеличится на 5,6%. В частности, это ежемесячные денежные выплаты ветеранам Великой Отечественной войны и боевых действий, чернобыльцам, Героям России, Героям Труда, инвалидам. Также проиндексированы компенсация по уходу за детьми с инвалидностью и инвалидами с детства I группы и ряд других выплат семьям с детьми. К примеру, единовременное пособие при рождении ребенка увеличится почти до 28,5 тыс. руб., денежные выплаты за звание "Мать-героиня" - до 76,5 тыс. руб. Материнский капитал на первого ребенка возрастет почти до 729 тыс. руб., на второго и последующих детей - до 963,2 тыс. руб. </w:t>
      </w:r>
    </w:p>
    <w:p w14:paraId="39442BF1" w14:textId="77777777" w:rsidR="003A535E" w:rsidRDefault="003A535E">
      <w:pPr>
        <w:spacing w:after="0" w:line="240" w:lineRule="auto"/>
        <w:ind w:firstLine="540"/>
        <w:jc w:val="both"/>
        <w:rPr>
          <w:rFonts w:ascii="Times New Roman" w:hAnsi="Times New Roman"/>
          <w:b/>
          <w:color w:val="333333"/>
          <w:sz w:val="28"/>
        </w:rPr>
      </w:pPr>
    </w:p>
    <w:p w14:paraId="07568469" w14:textId="77777777" w:rsidR="003A535E" w:rsidRDefault="003A535E">
      <w:pPr>
        <w:spacing w:after="0" w:line="240" w:lineRule="auto"/>
        <w:ind w:firstLine="540"/>
        <w:jc w:val="both"/>
        <w:rPr>
          <w:rFonts w:ascii="Times New Roman" w:hAnsi="Times New Roman"/>
          <w:b/>
          <w:color w:val="333333"/>
          <w:sz w:val="28"/>
        </w:rPr>
      </w:pPr>
    </w:p>
    <w:p w14:paraId="1D226B0A"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Постановление Конституционного Суда Российской Федерации от 27 января 2026 г. 3-П "По делу о проверке конституционности пунктов 1 и 1.1 статьи 7 Федерального закона "О ветеранах", а также части 3 статьи 8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в связи с жалобой гражданки </w:t>
      </w:r>
      <w:proofErr w:type="spellStart"/>
      <w:r>
        <w:rPr>
          <w:rFonts w:ascii="Times New Roman" w:hAnsi="Times New Roman"/>
          <w:sz w:val="28"/>
        </w:rPr>
        <w:t>Чаминой</w:t>
      </w:r>
      <w:proofErr w:type="spellEnd"/>
      <w:r>
        <w:rPr>
          <w:rFonts w:ascii="Times New Roman" w:hAnsi="Times New Roman"/>
          <w:sz w:val="28"/>
        </w:rPr>
        <w:t xml:space="preserve"> Ирины Анатольевны" Граждане с ведомственными знаками отличия, присвоенными реорганизованными органами власти, имеют право на звание "Ветеран труда". Региональные власти указали гражданке, что ранее присвоенное ей звание “Мастер связи” не относится к числу ведомственных знаков отличия, </w:t>
      </w:r>
      <w:r>
        <w:rPr>
          <w:rFonts w:ascii="Times New Roman" w:hAnsi="Times New Roman"/>
          <w:sz w:val="28"/>
        </w:rPr>
        <w:lastRenderedPageBreak/>
        <w:t>дающих право на присвоение звания “Ветеран труда”. Приказ об учреждении ведомственного знака отличия был издан Мининформсвязи, но не зарегистрирован в Минюсте, как это требовалось. Правопреемник министерства - Минкомсвязь не исправил эту проблему, а позднее учредил новый знак отличия.</w:t>
      </w:r>
    </w:p>
    <w:p w14:paraId="4C712FA1"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 Конституционный Суд РФ указал, </w:t>
      </w:r>
      <w:proofErr w:type="gramStart"/>
      <w:r>
        <w:rPr>
          <w:rFonts w:ascii="Times New Roman" w:hAnsi="Times New Roman"/>
          <w:sz w:val="28"/>
        </w:rPr>
        <w:t>что</w:t>
      </w:r>
      <w:proofErr w:type="gramEnd"/>
      <w:r>
        <w:rPr>
          <w:rFonts w:ascii="Times New Roman" w:hAnsi="Times New Roman"/>
          <w:sz w:val="28"/>
        </w:rPr>
        <w:t xml:space="preserve"> если чиновники вовремя не </w:t>
      </w:r>
      <w:proofErr w:type="gramStart"/>
      <w:r>
        <w:rPr>
          <w:rFonts w:ascii="Times New Roman" w:hAnsi="Times New Roman"/>
          <w:sz w:val="28"/>
        </w:rPr>
        <w:t>оформили  документы</w:t>
      </w:r>
      <w:proofErr w:type="gramEnd"/>
      <w:r>
        <w:rPr>
          <w:rFonts w:ascii="Times New Roman" w:hAnsi="Times New Roman"/>
          <w:sz w:val="28"/>
        </w:rPr>
        <w:t xml:space="preserve">, это не должно лишать граждан заслуженного звания. Нельзя ставить их в худшее положение, чем награжденных на основании зарегистрированных приказов. Тем более, старый приказ фактически применялся. На его основе был издан акт о присвоении звания заявительнице. Его законность не должна ставиться под сомнение. Обжалуемые нормы не противоречат Конституции РФ, так как не предполагают отказа в присвоении звания “Ветеран труда” тем, кто был награжден до 30 июня 2016 года ведомственным знаком отличия на основании актов реорганизованного ведомства при соблюдении иных условий присвоения звания. Дело заявительницы подлежит пересмотру. </w:t>
      </w:r>
    </w:p>
    <w:p w14:paraId="2D3D1AE4" w14:textId="77777777" w:rsidR="003A535E" w:rsidRDefault="003A535E">
      <w:pPr>
        <w:spacing w:after="0" w:line="240" w:lineRule="auto"/>
        <w:ind w:firstLine="540"/>
        <w:jc w:val="both"/>
        <w:rPr>
          <w:rFonts w:ascii="Times New Roman" w:hAnsi="Times New Roman"/>
          <w:b/>
          <w:color w:val="333333"/>
          <w:sz w:val="28"/>
        </w:rPr>
      </w:pPr>
    </w:p>
    <w:p w14:paraId="1C3D69C8"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b/>
          <w:sz w:val="28"/>
        </w:rPr>
        <w:t>Постановление Правительства Российской Федерации от 19 января 2026 г. 10 "Об особенностях выплаты пенсий, осуществления иных выплат и обеспечения по обязательному социальному страхованию от несчастных случаев на производстве и профессиональных заболеваний, установленных на основании законодательства Российской Федерации и международных соглашений Российской Федерации, лицам, проживающим за пределами территории Российской Федерации"</w:t>
      </w:r>
      <w:r>
        <w:rPr>
          <w:rFonts w:ascii="Times New Roman" w:hAnsi="Times New Roman"/>
          <w:sz w:val="28"/>
        </w:rPr>
        <w:t xml:space="preserve"> </w:t>
      </w:r>
    </w:p>
    <w:p w14:paraId="7B0FE609"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Установлены особенности выплаты пенсий проживающим за рубежом. Пенсии, другие выплаты и обеспечение по ОСС от несчастных случаев на производстве и профзаболеваний, которые установлены в соответствии с российским законодательством и международными соглашениями и выплата которых невозможна из-за санкций, могут выплачиваться лицам, проживающим за границей, в рублях путем зачисления на банковские счета, открытые в кредитных организациях, расположенных в России, либо путем зачисления в рублях на банковские счета, открытые в кредитных организациях, расположенных за границей по месту постоянного проживания. В орган, осуществляющий выплаты, нужно подать заявление с реквизитами банковского счета. До его поступления выплаты приостанавливаются. </w:t>
      </w:r>
    </w:p>
    <w:p w14:paraId="2BF8D2F1"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Постановление вступает в силу со дня официального опубликования и распространяется на правоотношения, возникшие с 1 января 2026 г. </w:t>
      </w:r>
    </w:p>
    <w:p w14:paraId="03C14225" w14:textId="77777777" w:rsidR="003A535E" w:rsidRDefault="003A535E">
      <w:pPr>
        <w:spacing w:after="0" w:line="240" w:lineRule="auto"/>
        <w:ind w:firstLine="540"/>
        <w:jc w:val="both"/>
        <w:rPr>
          <w:rFonts w:ascii="Times New Roman" w:hAnsi="Times New Roman"/>
          <w:b/>
          <w:color w:val="333333"/>
          <w:sz w:val="28"/>
        </w:rPr>
      </w:pPr>
    </w:p>
    <w:p w14:paraId="281329B5" w14:textId="77777777" w:rsidR="003A535E" w:rsidRDefault="00000000">
      <w:pPr>
        <w:spacing w:after="0" w:line="240" w:lineRule="auto"/>
        <w:ind w:firstLine="540"/>
        <w:jc w:val="both"/>
        <w:rPr>
          <w:rFonts w:ascii="Times New Roman" w:hAnsi="Times New Roman"/>
          <w:b/>
          <w:color w:val="333333"/>
          <w:sz w:val="28"/>
        </w:rPr>
      </w:pPr>
      <w:r>
        <w:rPr>
          <w:rFonts w:ascii="Times New Roman" w:hAnsi="Times New Roman"/>
          <w:sz w:val="28"/>
        </w:rPr>
        <w:t xml:space="preserve">Постановление Правительства Российской Федерации от 23 января 2026 г. N 26 "О внесении изменений в постановление Правительства Российской Федерации от 26 декабря 2011 г. N 1137" Актуализированы формы документов, применяемых при расчетах по НДС. Скорректированы формы и правила заполнения (ведения) документов, применяемых при расчетах по НДС. К документам относятся счет-фактура, корректировочный счет-фактура, журнал учета полученных и выставленных счетов-фактур, книги покупок и продаж. Урегулировано выставление счетов-фактур при получении оплаты в счет предстоящих поставок, а также их корректировка. Вместо реквизитов свидетельства о регистрации ИП </w:t>
      </w:r>
      <w:r>
        <w:rPr>
          <w:rFonts w:ascii="Times New Roman" w:hAnsi="Times New Roman"/>
          <w:sz w:val="28"/>
        </w:rPr>
        <w:lastRenderedPageBreak/>
        <w:t>нужно будет указывать ОГРН и дату его присвоения. 4 Поправки вступают в силу по истечении 2 месяцев со дня опубликования и не ранее 1-го числа очередного налогового периода по НДС.</w:t>
      </w:r>
    </w:p>
    <w:p w14:paraId="0233DB4D" w14:textId="77777777" w:rsidR="003A535E" w:rsidRDefault="003A535E">
      <w:pPr>
        <w:spacing w:after="0" w:line="240" w:lineRule="auto"/>
        <w:ind w:firstLine="540"/>
        <w:jc w:val="both"/>
        <w:rPr>
          <w:rFonts w:ascii="Times New Roman" w:hAnsi="Times New Roman"/>
          <w:b/>
          <w:color w:val="333333"/>
          <w:sz w:val="28"/>
        </w:rPr>
      </w:pPr>
    </w:p>
    <w:p w14:paraId="1A70C495" w14:textId="77777777" w:rsidR="003A535E" w:rsidRDefault="00000000">
      <w:pPr>
        <w:spacing w:after="0" w:line="240" w:lineRule="auto"/>
        <w:ind w:firstLine="540"/>
        <w:rPr>
          <w:rFonts w:ascii="Times New Roman" w:hAnsi="Times New Roman"/>
          <w:sz w:val="28"/>
        </w:rPr>
      </w:pPr>
      <w:r>
        <w:rPr>
          <w:rFonts w:ascii="Times New Roman" w:hAnsi="Times New Roman"/>
          <w:b/>
          <w:sz w:val="28"/>
        </w:rPr>
        <w:t>ВС РФ подсказал, когда не действует исполнительский иммунитет на единственное жилье должника (17.02.2026)</w:t>
      </w:r>
      <w:r>
        <w:rPr>
          <w:rFonts w:ascii="Times New Roman" w:hAnsi="Times New Roman"/>
          <w:sz w:val="28"/>
        </w:rPr>
        <w:br/>
      </w:r>
    </w:p>
    <w:p w14:paraId="73325707"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Гражданин обратился в суд с заявлением о своем банкротстве. Ссылался, что не может удовлетворить долговые обязательства умершего отца перед строительной компанией. Вместе с квартирой гражданин унаследовал долг более 9 млн руб. Кредитор потребовал включить имущество в конкурсную массу, чтобы продать его и погасить задолженность.</w:t>
      </w:r>
    </w:p>
    <w:p w14:paraId="6D41A2A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Суд отказал кредитору. Спорная квартира - единственное жилье должника и защищена от взыскания. Апелляция не согласилась: гражданин искусственно ухудшил свои жилищные условия, подарив долю в другом жилом помещении матери. Кассация поддержала первую инстанцию.</w:t>
      </w:r>
    </w:p>
    <w:p w14:paraId="0A09A4EE"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ВС РФ решил, что спорное имущество следует включить в конкурсную массу. Должник знал, что у наследодателя есть неисполненные обязательства перед кредитором. До принятия наследства гражданин умышленно совершил безвозмездную сделку по отчуждению жилого помещения, чтобы квартира получила статус единственного жилья.</w:t>
      </w:r>
    </w:p>
    <w:p w14:paraId="2F09043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 Информация ВС РФ от 13.02.2026 (https://vsrf.ru/press_center/news/35483/)</w:t>
      </w:r>
    </w:p>
    <w:p w14:paraId="07F3B64F" w14:textId="77777777" w:rsidR="003A535E" w:rsidRDefault="003A535E">
      <w:pPr>
        <w:spacing w:after="0" w:line="240" w:lineRule="auto"/>
        <w:ind w:firstLine="540"/>
        <w:rPr>
          <w:rFonts w:ascii="Times New Roman" w:hAnsi="Times New Roman"/>
          <w:b/>
          <w:color w:val="333333"/>
          <w:sz w:val="28"/>
        </w:rPr>
      </w:pPr>
    </w:p>
    <w:p w14:paraId="2BA59FA2"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b/>
          <w:sz w:val="28"/>
        </w:rPr>
        <w:t>ЦБ РФ снова снизил ключевую ставку (17.02.2026)</w:t>
      </w:r>
      <w:r>
        <w:rPr>
          <w:rFonts w:ascii="Times New Roman" w:hAnsi="Times New Roman"/>
          <w:sz w:val="28"/>
        </w:rPr>
        <w:br/>
      </w:r>
    </w:p>
    <w:p w14:paraId="0BE9E6C4"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С 16 февраля 2026 года показатель </w:t>
      </w:r>
      <w:r>
        <w:rPr>
          <w:rFonts w:ascii="Times New Roman" w:hAnsi="Times New Roman"/>
          <w:color w:val="0000FF"/>
          <w:sz w:val="28"/>
          <w:u w:val="single" w:color="000000"/>
        </w:rPr>
        <w:t>равен</w:t>
      </w:r>
      <w:r>
        <w:rPr>
          <w:rFonts w:ascii="Times New Roman" w:hAnsi="Times New Roman"/>
          <w:sz w:val="28"/>
        </w:rPr>
        <w:t xml:space="preserve"> </w:t>
      </w:r>
      <w:r>
        <w:rPr>
          <w:rFonts w:ascii="Times New Roman" w:hAnsi="Times New Roman"/>
          <w:b/>
          <w:sz w:val="28"/>
        </w:rPr>
        <w:t>15,5%</w:t>
      </w:r>
      <w:r>
        <w:rPr>
          <w:rFonts w:ascii="Times New Roman" w:hAnsi="Times New Roman"/>
          <w:sz w:val="28"/>
        </w:rPr>
        <w:t xml:space="preserve">. Предыдущее значение - </w:t>
      </w:r>
      <w:r>
        <w:rPr>
          <w:rFonts w:ascii="Times New Roman" w:hAnsi="Times New Roman"/>
          <w:color w:val="0000FF"/>
          <w:sz w:val="28"/>
          <w:u w:val="single" w:color="000000"/>
        </w:rPr>
        <w:t>16%</w:t>
      </w:r>
      <w:r>
        <w:rPr>
          <w:rFonts w:ascii="Times New Roman" w:hAnsi="Times New Roman"/>
          <w:sz w:val="28"/>
        </w:rPr>
        <w:t xml:space="preserve"> - установили в декабре прошлого года.</w:t>
      </w:r>
    </w:p>
    <w:p w14:paraId="2746A9AC"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ЦБ РФ </w:t>
      </w:r>
      <w:r>
        <w:rPr>
          <w:rFonts w:ascii="Times New Roman" w:hAnsi="Times New Roman"/>
          <w:color w:val="0000FF"/>
          <w:sz w:val="28"/>
          <w:u w:val="single" w:color="000000"/>
        </w:rPr>
        <w:t>пояснил</w:t>
      </w:r>
      <w:r>
        <w:rPr>
          <w:rFonts w:ascii="Times New Roman" w:hAnsi="Times New Roman"/>
          <w:sz w:val="28"/>
        </w:rPr>
        <w:t>, что годовая инфляция на 9 февраля составила 6,3%. Ожидают, что она снизится по итогам 2026 года до 4,5 - 5,5%, а в 2027 году - до 4%.</w:t>
      </w:r>
    </w:p>
    <w:p w14:paraId="5CE7F55D"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Средняя ключевая ставка (по </w:t>
      </w:r>
      <w:r>
        <w:rPr>
          <w:rFonts w:ascii="Times New Roman" w:hAnsi="Times New Roman"/>
          <w:color w:val="0000FF"/>
          <w:sz w:val="28"/>
          <w:u w:val="single" w:color="000000"/>
        </w:rPr>
        <w:t>данным</w:t>
      </w:r>
      <w:r>
        <w:rPr>
          <w:rFonts w:ascii="Times New Roman" w:hAnsi="Times New Roman"/>
          <w:sz w:val="28"/>
        </w:rPr>
        <w:t xml:space="preserve"> среднесрочного прогноза):</w:t>
      </w:r>
    </w:p>
    <w:p w14:paraId="49BCCE5F"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- 13,1 - 14,3% - с 16 февраля до конца 2026 года;</w:t>
      </w:r>
    </w:p>
    <w:p w14:paraId="6B45E754"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- 8 - 9% - в 2027 году;</w:t>
      </w:r>
    </w:p>
    <w:p w14:paraId="73C87307"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- 7,5 - 8,5% - в 2028 году.</w:t>
      </w:r>
    </w:p>
    <w:p w14:paraId="6BF1DAF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Очередное заседание по ключевой ставке пройдет </w:t>
      </w:r>
      <w:r>
        <w:rPr>
          <w:rFonts w:ascii="Times New Roman" w:hAnsi="Times New Roman"/>
          <w:color w:val="0000FF"/>
          <w:sz w:val="28"/>
          <w:u w:val="single" w:color="000000"/>
        </w:rPr>
        <w:t>20 марта 2026 года</w:t>
      </w:r>
      <w:r>
        <w:rPr>
          <w:rFonts w:ascii="Times New Roman" w:hAnsi="Times New Roman"/>
          <w:sz w:val="28"/>
        </w:rPr>
        <w:t>. Дальнейшие решения по ней примут исходя из устойчивости замедления инфляции и динамики инфляционных ожиданий.</w:t>
      </w:r>
    </w:p>
    <w:p w14:paraId="38690BB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Документы:</w:t>
      </w:r>
      <w:r>
        <w:rPr>
          <w:rFonts w:ascii="Times New Roman" w:hAnsi="Times New Roman"/>
          <w:sz w:val="28"/>
        </w:rPr>
        <w:t xml:space="preserve"> </w:t>
      </w:r>
      <w:r>
        <w:rPr>
          <w:rFonts w:ascii="Times New Roman" w:hAnsi="Times New Roman"/>
          <w:i/>
          <w:color w:val="0000FF"/>
          <w:sz w:val="28"/>
          <w:u w:val="single" w:color="000000"/>
        </w:rPr>
        <w:t>Информация</w:t>
      </w:r>
      <w:r>
        <w:rPr>
          <w:rFonts w:ascii="Times New Roman" w:hAnsi="Times New Roman"/>
          <w:sz w:val="28"/>
        </w:rPr>
        <w:t xml:space="preserve"> </w:t>
      </w:r>
      <w:r>
        <w:rPr>
          <w:rFonts w:ascii="Times New Roman" w:hAnsi="Times New Roman"/>
          <w:i/>
          <w:sz w:val="28"/>
        </w:rPr>
        <w:t>Банка России от 13.02.2026</w:t>
      </w:r>
    </w:p>
    <w:p w14:paraId="30F3664A"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Среднесрочный</w:t>
      </w:r>
      <w:r>
        <w:rPr>
          <w:rFonts w:ascii="Times New Roman" w:hAnsi="Times New Roman"/>
          <w:sz w:val="28"/>
        </w:rPr>
        <w:t xml:space="preserve"> </w:t>
      </w:r>
      <w:r>
        <w:rPr>
          <w:rFonts w:ascii="Times New Roman" w:hAnsi="Times New Roman"/>
          <w:i/>
          <w:color w:val="0000FF"/>
          <w:sz w:val="28"/>
          <w:u w:val="single" w:color="000000"/>
        </w:rPr>
        <w:t>прогноз</w:t>
      </w:r>
      <w:r>
        <w:rPr>
          <w:rFonts w:ascii="Times New Roman" w:hAnsi="Times New Roman"/>
          <w:sz w:val="28"/>
        </w:rPr>
        <w:t xml:space="preserve"> </w:t>
      </w:r>
      <w:r>
        <w:rPr>
          <w:rFonts w:ascii="Times New Roman" w:hAnsi="Times New Roman"/>
          <w:i/>
          <w:sz w:val="28"/>
        </w:rPr>
        <w:t>Банка России</w:t>
      </w:r>
    </w:p>
    <w:p w14:paraId="04A7F39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w:t>
      </w:r>
    </w:p>
    <w:p w14:paraId="3A37842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b/>
          <w:sz w:val="28"/>
        </w:rPr>
        <w:t>ЦБ РФ снова снизил ключевую ставку (17.02.2026)</w:t>
      </w:r>
      <w:r>
        <w:rPr>
          <w:rFonts w:ascii="Times New Roman" w:hAnsi="Times New Roman"/>
          <w:sz w:val="28"/>
        </w:rPr>
        <w:br/>
      </w:r>
    </w:p>
    <w:p w14:paraId="7ED57F6A"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С 16 февраля 2026 года показатель </w:t>
      </w:r>
      <w:r>
        <w:rPr>
          <w:rFonts w:ascii="Times New Roman" w:hAnsi="Times New Roman"/>
          <w:color w:val="0000FF"/>
          <w:sz w:val="28"/>
          <w:u w:val="single" w:color="000000"/>
        </w:rPr>
        <w:t>равен</w:t>
      </w:r>
      <w:r>
        <w:rPr>
          <w:rFonts w:ascii="Times New Roman" w:hAnsi="Times New Roman"/>
          <w:sz w:val="28"/>
        </w:rPr>
        <w:t xml:space="preserve"> </w:t>
      </w:r>
      <w:r>
        <w:rPr>
          <w:rFonts w:ascii="Times New Roman" w:hAnsi="Times New Roman"/>
          <w:b/>
          <w:sz w:val="28"/>
        </w:rPr>
        <w:t>15,5%</w:t>
      </w:r>
      <w:r>
        <w:rPr>
          <w:rFonts w:ascii="Times New Roman" w:hAnsi="Times New Roman"/>
          <w:sz w:val="28"/>
        </w:rPr>
        <w:t xml:space="preserve">. Предыдущее значение - </w:t>
      </w:r>
      <w:r>
        <w:rPr>
          <w:rFonts w:ascii="Times New Roman" w:hAnsi="Times New Roman"/>
          <w:color w:val="0000FF"/>
          <w:sz w:val="28"/>
          <w:u w:val="single" w:color="000000"/>
        </w:rPr>
        <w:t>16%</w:t>
      </w:r>
      <w:r>
        <w:rPr>
          <w:rFonts w:ascii="Times New Roman" w:hAnsi="Times New Roman"/>
          <w:sz w:val="28"/>
        </w:rPr>
        <w:t xml:space="preserve"> - установили в декабре прошлого года.</w:t>
      </w:r>
    </w:p>
    <w:p w14:paraId="5F860F0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lastRenderedPageBreak/>
        <w:t xml:space="preserve">ЦБ РФ </w:t>
      </w:r>
      <w:r>
        <w:rPr>
          <w:rFonts w:ascii="Times New Roman" w:hAnsi="Times New Roman"/>
          <w:color w:val="0000FF"/>
          <w:sz w:val="28"/>
          <w:u w:val="single" w:color="000000"/>
        </w:rPr>
        <w:t>пояснил</w:t>
      </w:r>
      <w:r>
        <w:rPr>
          <w:rFonts w:ascii="Times New Roman" w:hAnsi="Times New Roman"/>
          <w:sz w:val="28"/>
        </w:rPr>
        <w:t>, что годовая инфляция на 9 февраля составила 6,3%. Ожидают, что она снизится по итогам 2026 года до 4,5 - 5,5%, а в 2027 году - до 4%.</w:t>
      </w:r>
    </w:p>
    <w:p w14:paraId="34FA58D4"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Средняя ключевая ставка (по </w:t>
      </w:r>
      <w:r>
        <w:rPr>
          <w:rFonts w:ascii="Times New Roman" w:hAnsi="Times New Roman"/>
          <w:color w:val="0000FF"/>
          <w:sz w:val="28"/>
          <w:u w:val="single" w:color="000000"/>
        </w:rPr>
        <w:t>данным</w:t>
      </w:r>
      <w:r>
        <w:rPr>
          <w:rFonts w:ascii="Times New Roman" w:hAnsi="Times New Roman"/>
          <w:sz w:val="28"/>
        </w:rPr>
        <w:t xml:space="preserve"> среднесрочного прогноза):</w:t>
      </w:r>
    </w:p>
    <w:p w14:paraId="032E9117"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- 13,1 - 14,3% - с 16 февраля до конца 2026 года;</w:t>
      </w:r>
    </w:p>
    <w:p w14:paraId="2C80CB31"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- 8 - 9% - в 2027 году;</w:t>
      </w:r>
    </w:p>
    <w:p w14:paraId="63FFD43E"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- 7,5 - 8,5% - в 2028 году.</w:t>
      </w:r>
    </w:p>
    <w:p w14:paraId="687E3D44"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Очередное заседание по ключевой ставке пройдет </w:t>
      </w:r>
      <w:r>
        <w:rPr>
          <w:rFonts w:ascii="Times New Roman" w:hAnsi="Times New Roman"/>
          <w:color w:val="0000FF"/>
          <w:sz w:val="28"/>
          <w:u w:val="single" w:color="000000"/>
        </w:rPr>
        <w:t>20 марта 2026 года</w:t>
      </w:r>
      <w:r>
        <w:rPr>
          <w:rFonts w:ascii="Times New Roman" w:hAnsi="Times New Roman"/>
          <w:sz w:val="28"/>
        </w:rPr>
        <w:t>. Дальнейшие решения по ней примут исходя из устойчивости замедления инфляции и динамики инфляционных ожиданий.</w:t>
      </w:r>
    </w:p>
    <w:p w14:paraId="4E01456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Документы:</w:t>
      </w:r>
      <w:r>
        <w:rPr>
          <w:rFonts w:ascii="Times New Roman" w:hAnsi="Times New Roman"/>
          <w:sz w:val="28"/>
        </w:rPr>
        <w:t xml:space="preserve"> </w:t>
      </w:r>
      <w:r>
        <w:rPr>
          <w:rFonts w:ascii="Times New Roman" w:hAnsi="Times New Roman"/>
          <w:i/>
          <w:color w:val="0000FF"/>
          <w:sz w:val="28"/>
          <w:u w:val="single" w:color="000000"/>
        </w:rPr>
        <w:t>Информация</w:t>
      </w:r>
      <w:r>
        <w:rPr>
          <w:rFonts w:ascii="Times New Roman" w:hAnsi="Times New Roman"/>
          <w:sz w:val="28"/>
        </w:rPr>
        <w:t xml:space="preserve"> </w:t>
      </w:r>
      <w:r>
        <w:rPr>
          <w:rFonts w:ascii="Times New Roman" w:hAnsi="Times New Roman"/>
          <w:i/>
          <w:sz w:val="28"/>
        </w:rPr>
        <w:t>Банка России от 13.02.2026</w:t>
      </w:r>
    </w:p>
    <w:p w14:paraId="21CF4E64"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Среднесрочный</w:t>
      </w:r>
      <w:r>
        <w:rPr>
          <w:rFonts w:ascii="Times New Roman" w:hAnsi="Times New Roman"/>
          <w:sz w:val="28"/>
        </w:rPr>
        <w:t xml:space="preserve"> </w:t>
      </w:r>
      <w:r>
        <w:rPr>
          <w:rFonts w:ascii="Times New Roman" w:hAnsi="Times New Roman"/>
          <w:i/>
          <w:color w:val="0000FF"/>
          <w:sz w:val="28"/>
          <w:u w:val="single" w:color="000000"/>
        </w:rPr>
        <w:t>прогноз</w:t>
      </w:r>
      <w:r>
        <w:rPr>
          <w:rFonts w:ascii="Times New Roman" w:hAnsi="Times New Roman"/>
          <w:sz w:val="28"/>
        </w:rPr>
        <w:t xml:space="preserve"> </w:t>
      </w:r>
      <w:r>
        <w:rPr>
          <w:rFonts w:ascii="Times New Roman" w:hAnsi="Times New Roman"/>
          <w:i/>
          <w:sz w:val="28"/>
        </w:rPr>
        <w:t>Банка России</w:t>
      </w:r>
    </w:p>
    <w:p w14:paraId="28FF15FD"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b/>
          <w:sz w:val="28"/>
        </w:rPr>
        <w:t>Продажу товарных знаков физлица не зарегистрировали до банкротства - ВС РФ счел их конкурсной массой (12.02.2026)</w:t>
      </w:r>
      <w:r>
        <w:rPr>
          <w:rFonts w:ascii="Times New Roman" w:hAnsi="Times New Roman"/>
          <w:sz w:val="28"/>
        </w:rPr>
        <w:br/>
      </w:r>
    </w:p>
    <w:p w14:paraId="5CFB6592"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Предприниматель купил товарные знаки у гражданина. Во время регистрации перехода прав последнего признали банкротом. Роспатент сообщил, что нужно согласие финансового управляющего, но не получил этот документ и отказал в регистрации. Предприниматель попросил признать такое решение незаконным.</w:t>
      </w:r>
    </w:p>
    <w:p w14:paraId="33748A0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Три инстанции </w:t>
      </w:r>
      <w:r>
        <w:rPr>
          <w:rFonts w:ascii="Times New Roman" w:hAnsi="Times New Roman"/>
          <w:color w:val="0000FF"/>
          <w:sz w:val="28"/>
          <w:u w:val="single" w:color="000000"/>
        </w:rPr>
        <w:t>поддержали</w:t>
      </w:r>
      <w:r>
        <w:rPr>
          <w:rFonts w:ascii="Times New Roman" w:hAnsi="Times New Roman"/>
          <w:sz w:val="28"/>
        </w:rPr>
        <w:t xml:space="preserve"> требование. Сделка состоялась до банкротства, поэтому исключительные права </w:t>
      </w:r>
      <w:r>
        <w:rPr>
          <w:rFonts w:ascii="Times New Roman" w:hAnsi="Times New Roman"/>
          <w:color w:val="0000FF"/>
          <w:sz w:val="28"/>
          <w:u w:val="single" w:color="000000"/>
        </w:rPr>
        <w:t>не входят</w:t>
      </w:r>
      <w:r>
        <w:rPr>
          <w:rFonts w:ascii="Times New Roman" w:hAnsi="Times New Roman"/>
          <w:sz w:val="28"/>
        </w:rPr>
        <w:t xml:space="preserve"> в конкурсную массу.</w:t>
      </w:r>
    </w:p>
    <w:p w14:paraId="18DEF46D"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ВС РФ </w:t>
      </w:r>
      <w:r>
        <w:rPr>
          <w:rFonts w:ascii="Times New Roman" w:hAnsi="Times New Roman"/>
          <w:color w:val="0000FF"/>
          <w:sz w:val="28"/>
          <w:u w:val="single" w:color="000000"/>
        </w:rPr>
        <w:t>не согласился</w:t>
      </w:r>
      <w:r>
        <w:rPr>
          <w:rFonts w:ascii="Times New Roman" w:hAnsi="Times New Roman"/>
          <w:sz w:val="28"/>
        </w:rPr>
        <w:t xml:space="preserve"> с судами и </w:t>
      </w:r>
      <w:r>
        <w:rPr>
          <w:rFonts w:ascii="Times New Roman" w:hAnsi="Times New Roman"/>
          <w:color w:val="0000FF"/>
          <w:sz w:val="28"/>
          <w:u w:val="single" w:color="000000"/>
        </w:rPr>
        <w:t>отказал</w:t>
      </w:r>
      <w:r>
        <w:rPr>
          <w:rFonts w:ascii="Times New Roman" w:hAnsi="Times New Roman"/>
          <w:sz w:val="28"/>
        </w:rPr>
        <w:t xml:space="preserve"> предпринимателю. Если права на имущество подлежат регистрации, без нее последствия их перехода </w:t>
      </w:r>
      <w:r>
        <w:rPr>
          <w:rFonts w:ascii="Times New Roman" w:hAnsi="Times New Roman"/>
          <w:color w:val="0000FF"/>
          <w:sz w:val="28"/>
          <w:u w:val="single" w:color="000000"/>
        </w:rPr>
        <w:t>не наступают</w:t>
      </w:r>
      <w:r>
        <w:rPr>
          <w:rFonts w:ascii="Times New Roman" w:hAnsi="Times New Roman"/>
          <w:sz w:val="28"/>
        </w:rPr>
        <w:t xml:space="preserve">. Товарные знаки </w:t>
      </w:r>
      <w:r>
        <w:rPr>
          <w:rFonts w:ascii="Times New Roman" w:hAnsi="Times New Roman"/>
          <w:color w:val="0000FF"/>
          <w:sz w:val="28"/>
          <w:u w:val="single" w:color="000000"/>
        </w:rPr>
        <w:t>вошли</w:t>
      </w:r>
      <w:r>
        <w:rPr>
          <w:rFonts w:ascii="Times New Roman" w:hAnsi="Times New Roman"/>
          <w:sz w:val="28"/>
        </w:rPr>
        <w:t xml:space="preserve"> в конкурсную массу, поскольку на момент введения процедуры реализации имущества переход права на них не был зарегистрирован. Провести регистрацию без </w:t>
      </w:r>
      <w:r>
        <w:rPr>
          <w:rFonts w:ascii="Times New Roman" w:hAnsi="Times New Roman"/>
          <w:color w:val="0000FF"/>
          <w:sz w:val="28"/>
          <w:u w:val="single" w:color="000000"/>
        </w:rPr>
        <w:t>заявления</w:t>
      </w:r>
      <w:r>
        <w:rPr>
          <w:rFonts w:ascii="Times New Roman" w:hAnsi="Times New Roman"/>
          <w:sz w:val="28"/>
        </w:rPr>
        <w:t xml:space="preserve"> финансового управляющего </w:t>
      </w:r>
      <w:r>
        <w:rPr>
          <w:rFonts w:ascii="Times New Roman" w:hAnsi="Times New Roman"/>
          <w:color w:val="0000FF"/>
          <w:sz w:val="28"/>
          <w:u w:val="single" w:color="000000"/>
        </w:rPr>
        <w:t>нельзя</w:t>
      </w:r>
      <w:r>
        <w:rPr>
          <w:rFonts w:ascii="Times New Roman" w:hAnsi="Times New Roman"/>
          <w:sz w:val="28"/>
        </w:rPr>
        <w:t>.</w:t>
      </w:r>
    </w:p>
    <w:p w14:paraId="3C53A595"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w:t>
      </w:r>
      <w:r>
        <w:rPr>
          <w:rFonts w:ascii="Times New Roman" w:hAnsi="Times New Roman"/>
          <w:sz w:val="28"/>
        </w:rPr>
        <w:t xml:space="preserve"> </w:t>
      </w:r>
      <w:r>
        <w:rPr>
          <w:rFonts w:ascii="Times New Roman" w:hAnsi="Times New Roman"/>
          <w:i/>
          <w:color w:val="0000FF"/>
          <w:sz w:val="28"/>
          <w:u w:val="single" w:color="000000"/>
        </w:rPr>
        <w:t>Определение</w:t>
      </w:r>
      <w:r>
        <w:rPr>
          <w:rFonts w:ascii="Times New Roman" w:hAnsi="Times New Roman"/>
          <w:sz w:val="28"/>
        </w:rPr>
        <w:t xml:space="preserve"> </w:t>
      </w:r>
      <w:r>
        <w:rPr>
          <w:rFonts w:ascii="Times New Roman" w:hAnsi="Times New Roman"/>
          <w:i/>
          <w:sz w:val="28"/>
        </w:rPr>
        <w:t>ВС РФ от 02.02.2026 N 305-ЭС25-11634</w:t>
      </w:r>
    </w:p>
    <w:p w14:paraId="70041081"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w:t>
      </w:r>
    </w:p>
    <w:p w14:paraId="66FA1AB9"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b/>
          <w:sz w:val="28"/>
        </w:rPr>
        <w:t>Сертификация продукции: пересмотрены основания для приостановки действия документов из стран ЕАЭС (12.02.2026)</w:t>
      </w:r>
    </w:p>
    <w:p w14:paraId="23E020C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Правительство уточнило, в каких случаях </w:t>
      </w:r>
      <w:proofErr w:type="spellStart"/>
      <w:r>
        <w:rPr>
          <w:rFonts w:ascii="Times New Roman" w:hAnsi="Times New Roman"/>
          <w:sz w:val="28"/>
        </w:rPr>
        <w:t>Росаккредитация</w:t>
      </w:r>
      <w:proofErr w:type="spellEnd"/>
      <w:r>
        <w:rPr>
          <w:rFonts w:ascii="Times New Roman" w:hAnsi="Times New Roman"/>
          <w:sz w:val="28"/>
        </w:rPr>
        <w:t xml:space="preserve"> может приостанавливать в РФ действие деклараций и сертификатов о соответствии товаров. Это касается документов, которые зарегистрировали или выдали в иных странах ЕАЭС с нарушениями. </w:t>
      </w:r>
      <w:r>
        <w:rPr>
          <w:rFonts w:ascii="Times New Roman" w:hAnsi="Times New Roman"/>
          <w:color w:val="0000FF"/>
          <w:sz w:val="28"/>
          <w:u w:val="single" w:color="000000"/>
        </w:rPr>
        <w:t>Поправки</w:t>
      </w:r>
      <w:r>
        <w:rPr>
          <w:rFonts w:ascii="Times New Roman" w:hAnsi="Times New Roman"/>
          <w:sz w:val="28"/>
        </w:rPr>
        <w:t xml:space="preserve"> вступили в силу.</w:t>
      </w:r>
    </w:p>
    <w:p w14:paraId="6855FF2E"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Ведомство делает это при одном из условий:</w:t>
      </w:r>
    </w:p>
    <w:p w14:paraId="462B6AD7"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таможенные органы известили, что по итогам их экспертиз фактические показатели безопасности продукции не соответствуют нормам техрегламентов ЕАЭС или факт ввоза образцов товаров для испытаний не подтвержден. Ранее действие документов приостанавливали, если таможенные органы сообщали, что продукцию ввозят без отчетов (протоколов) об испытании. Это требование продолжает действовать;</w:t>
      </w:r>
    </w:p>
    <w:p w14:paraId="0AAE9FDD"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национальный орган по аккредитации страны - члена ЕАЭС уведомил, что испытательная лаборатория не выдавала отчет (протокол испытаний), на основании которого могли оформить документ о соответствии.</w:t>
      </w:r>
    </w:p>
    <w:p w14:paraId="68378805"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lastRenderedPageBreak/>
        <w:t xml:space="preserve">Если действие деклараций одного органа иной страны ЕАЭС приостановят 3 и более раза за год, </w:t>
      </w:r>
      <w:proofErr w:type="spellStart"/>
      <w:r>
        <w:rPr>
          <w:rFonts w:ascii="Times New Roman" w:hAnsi="Times New Roman"/>
          <w:sz w:val="28"/>
        </w:rPr>
        <w:t>Росаккредитация</w:t>
      </w:r>
      <w:proofErr w:type="spellEnd"/>
      <w:r>
        <w:rPr>
          <w:rFonts w:ascii="Times New Roman" w:hAnsi="Times New Roman"/>
          <w:sz w:val="28"/>
        </w:rPr>
        <w:t xml:space="preserve"> </w:t>
      </w:r>
      <w:r>
        <w:rPr>
          <w:rFonts w:ascii="Times New Roman" w:hAnsi="Times New Roman"/>
          <w:color w:val="0000FF"/>
          <w:sz w:val="28"/>
          <w:u w:val="single" w:color="000000"/>
        </w:rPr>
        <w:t>прекратит</w:t>
      </w:r>
      <w:r>
        <w:rPr>
          <w:rFonts w:ascii="Times New Roman" w:hAnsi="Times New Roman"/>
          <w:sz w:val="28"/>
        </w:rPr>
        <w:t xml:space="preserve"> действие в РФ всех его деклараций, которые он зарегистрирует в последующие 12 месяцев со дня последней приостановки. Аналогичное правило </w:t>
      </w:r>
      <w:r>
        <w:rPr>
          <w:rFonts w:ascii="Times New Roman" w:hAnsi="Times New Roman"/>
          <w:color w:val="0000FF"/>
          <w:sz w:val="28"/>
          <w:u w:val="single" w:color="000000"/>
        </w:rPr>
        <w:t>применяют</w:t>
      </w:r>
      <w:r>
        <w:rPr>
          <w:rFonts w:ascii="Times New Roman" w:hAnsi="Times New Roman"/>
          <w:sz w:val="28"/>
        </w:rPr>
        <w:t xml:space="preserve"> и к сертификатам соответствия.</w:t>
      </w:r>
    </w:p>
    <w:p w14:paraId="356A248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Сведения о приостановленных и отмененных документах размещают на сайте https://pub.fsa.gov.ru/reaec/conformityDoc </w:t>
      </w:r>
      <w:proofErr w:type="spellStart"/>
      <w:r>
        <w:rPr>
          <w:rFonts w:ascii="Times New Roman" w:hAnsi="Times New Roman"/>
          <w:sz w:val="28"/>
        </w:rPr>
        <w:t>Росаккредитации</w:t>
      </w:r>
      <w:proofErr w:type="spellEnd"/>
      <w:r>
        <w:rPr>
          <w:rFonts w:ascii="Times New Roman" w:hAnsi="Times New Roman"/>
          <w:sz w:val="28"/>
        </w:rPr>
        <w:t>.</w:t>
      </w:r>
    </w:p>
    <w:p w14:paraId="4406FF91"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w:t>
      </w:r>
      <w:r>
        <w:rPr>
          <w:rFonts w:ascii="Times New Roman" w:hAnsi="Times New Roman"/>
          <w:sz w:val="28"/>
        </w:rPr>
        <w:t xml:space="preserve"> </w:t>
      </w:r>
      <w:r>
        <w:rPr>
          <w:rFonts w:ascii="Times New Roman" w:hAnsi="Times New Roman"/>
          <w:i/>
          <w:color w:val="0000FF"/>
          <w:sz w:val="28"/>
          <w:u w:val="single" w:color="000000"/>
        </w:rPr>
        <w:t>Постановление</w:t>
      </w:r>
      <w:r>
        <w:rPr>
          <w:rFonts w:ascii="Times New Roman" w:hAnsi="Times New Roman"/>
          <w:sz w:val="28"/>
        </w:rPr>
        <w:t xml:space="preserve"> </w:t>
      </w:r>
      <w:r>
        <w:rPr>
          <w:rFonts w:ascii="Times New Roman" w:hAnsi="Times New Roman"/>
          <w:i/>
          <w:sz w:val="28"/>
        </w:rPr>
        <w:t>Правительства РФ от 06.02.2026 N 87</w:t>
      </w:r>
    </w:p>
    <w:p w14:paraId="5B8738F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w:t>
      </w:r>
    </w:p>
    <w:p w14:paraId="6DA0322A"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b/>
          <w:sz w:val="28"/>
        </w:rPr>
        <w:t>Утвержден порядок взаимодействия организаций ЖКХ с собственниками недвижимости через мессенджер MAX (11.02.2026)</w:t>
      </w:r>
    </w:p>
    <w:p w14:paraId="35B1737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color w:val="0000FF"/>
          <w:sz w:val="28"/>
          <w:u w:val="single" w:color="000000"/>
        </w:rPr>
        <w:t>Правила</w:t>
      </w:r>
      <w:r>
        <w:rPr>
          <w:rFonts w:ascii="Times New Roman" w:hAnsi="Times New Roman"/>
          <w:sz w:val="28"/>
        </w:rPr>
        <w:t xml:space="preserve"> Минстроя нужно применять с 17 февраля 2026 года. Они касаются управляющих компаний, ресурсоснабжающих организаций, региональных операторов по обращению с ТКО и ряда </w:t>
      </w:r>
      <w:r>
        <w:rPr>
          <w:rFonts w:ascii="Times New Roman" w:hAnsi="Times New Roman"/>
          <w:color w:val="0000FF"/>
          <w:sz w:val="28"/>
          <w:u w:val="single" w:color="000000"/>
        </w:rPr>
        <w:t>иных юрлиц</w:t>
      </w:r>
      <w:r>
        <w:rPr>
          <w:rFonts w:ascii="Times New Roman" w:hAnsi="Times New Roman"/>
          <w:sz w:val="28"/>
        </w:rPr>
        <w:t xml:space="preserve">. Под взаимодействием </w:t>
      </w:r>
      <w:r>
        <w:rPr>
          <w:rFonts w:ascii="Times New Roman" w:hAnsi="Times New Roman"/>
          <w:color w:val="0000FF"/>
          <w:sz w:val="28"/>
          <w:u w:val="single" w:color="000000"/>
        </w:rPr>
        <w:t>понимается</w:t>
      </w:r>
      <w:r>
        <w:rPr>
          <w:rFonts w:ascii="Times New Roman" w:hAnsi="Times New Roman"/>
          <w:sz w:val="28"/>
        </w:rPr>
        <w:t xml:space="preserve"> обмен сообщениями с собственниками и пользователями жилых домов и помещений в МКД. Полагаем, речь идет о домовых чатах.</w:t>
      </w:r>
    </w:p>
    <w:p w14:paraId="73A66507"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Юрлиц </w:t>
      </w:r>
      <w:r>
        <w:rPr>
          <w:rFonts w:ascii="Times New Roman" w:hAnsi="Times New Roman"/>
          <w:color w:val="0000FF"/>
          <w:sz w:val="28"/>
          <w:u w:val="single" w:color="000000"/>
        </w:rPr>
        <w:t>обяжут поддерживать</w:t>
      </w:r>
      <w:r>
        <w:rPr>
          <w:rFonts w:ascii="Times New Roman" w:hAnsi="Times New Roman"/>
          <w:sz w:val="28"/>
        </w:rPr>
        <w:t xml:space="preserve"> непрерывный доступ собственников и пользователей, например, к таким сведениям в мессенджере:</w:t>
      </w:r>
    </w:p>
    <w:p w14:paraId="517EB979"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номер телефона и электронная почта организации;</w:t>
      </w:r>
    </w:p>
    <w:p w14:paraId="059E4195"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режим ее работы;</w:t>
      </w:r>
    </w:p>
    <w:p w14:paraId="2346B6D0"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время и адрес центра обслуживания клиентов;</w:t>
      </w:r>
    </w:p>
    <w:p w14:paraId="6AE0208D"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номер телефона диспетчерской и аварийно-диспетчерской служб юрлица;</w:t>
      </w:r>
    </w:p>
    <w:p w14:paraId="334DBD01"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также для ресурсоснабжающих организаций - данные о перерыве в поставках ресурсов для обслуживания МКД и жилых домов, информация о коммунальных услугах и пр.</w:t>
      </w:r>
    </w:p>
    <w:p w14:paraId="4858ABE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Вступят в силу и другие правила.</w:t>
      </w:r>
    </w:p>
    <w:p w14:paraId="0CC77CE9"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Отметим, </w:t>
      </w:r>
      <w:r>
        <w:rPr>
          <w:rFonts w:ascii="Times New Roman" w:hAnsi="Times New Roman"/>
          <w:color w:val="0000FF"/>
          <w:sz w:val="28"/>
          <w:u w:val="single" w:color="000000"/>
        </w:rPr>
        <w:t>с 1 сентября 2026 года</w:t>
      </w:r>
      <w:r>
        <w:rPr>
          <w:rFonts w:ascii="Times New Roman" w:hAnsi="Times New Roman"/>
          <w:sz w:val="28"/>
        </w:rPr>
        <w:t xml:space="preserve"> управляющие компании должны среди прочего </w:t>
      </w:r>
      <w:r>
        <w:rPr>
          <w:rFonts w:ascii="Times New Roman" w:hAnsi="Times New Roman"/>
          <w:color w:val="0000FF"/>
          <w:sz w:val="28"/>
          <w:u w:val="single" w:color="000000"/>
        </w:rPr>
        <w:t>записывать на прием</w:t>
      </w:r>
      <w:r>
        <w:rPr>
          <w:rFonts w:ascii="Times New Roman" w:hAnsi="Times New Roman"/>
          <w:sz w:val="28"/>
        </w:rPr>
        <w:t xml:space="preserve"> собственников и пользователей помещений в МКД в том числе через мессенджер MAX.</w:t>
      </w:r>
    </w:p>
    <w:p w14:paraId="5C0FAEC4"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w:t>
      </w:r>
      <w:r>
        <w:rPr>
          <w:rFonts w:ascii="Times New Roman" w:hAnsi="Times New Roman"/>
          <w:sz w:val="28"/>
        </w:rPr>
        <w:t xml:space="preserve"> </w:t>
      </w:r>
      <w:r>
        <w:rPr>
          <w:rFonts w:ascii="Times New Roman" w:hAnsi="Times New Roman"/>
          <w:i/>
          <w:color w:val="0000FF"/>
          <w:sz w:val="28"/>
          <w:u w:val="single" w:color="000000"/>
        </w:rPr>
        <w:t>Приказ</w:t>
      </w:r>
      <w:r>
        <w:rPr>
          <w:rFonts w:ascii="Times New Roman" w:hAnsi="Times New Roman"/>
          <w:sz w:val="28"/>
        </w:rPr>
        <w:t xml:space="preserve"> </w:t>
      </w:r>
      <w:r>
        <w:rPr>
          <w:rFonts w:ascii="Times New Roman" w:hAnsi="Times New Roman"/>
          <w:i/>
          <w:sz w:val="28"/>
        </w:rPr>
        <w:t>Минстроя России от 29.12.2025 N 856/</w:t>
      </w:r>
      <w:proofErr w:type="spellStart"/>
      <w:r>
        <w:rPr>
          <w:rFonts w:ascii="Times New Roman" w:hAnsi="Times New Roman"/>
          <w:i/>
          <w:sz w:val="28"/>
        </w:rPr>
        <w:t>пр</w:t>
      </w:r>
      <w:proofErr w:type="spellEnd"/>
    </w:p>
    <w:p w14:paraId="60B070EA"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w:t>
      </w:r>
    </w:p>
    <w:p w14:paraId="6BE8A76F"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b/>
          <w:sz w:val="28"/>
        </w:rPr>
        <w:t>Новые правила маркировки меховых изделий вводятся с 1 марта 2026 года (11.02.2026)</w:t>
      </w:r>
    </w:p>
    <w:p w14:paraId="576C32C7"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С весны </w:t>
      </w:r>
      <w:r>
        <w:rPr>
          <w:rFonts w:ascii="Times New Roman" w:hAnsi="Times New Roman"/>
          <w:color w:val="0000FF"/>
          <w:sz w:val="28"/>
          <w:u w:val="single" w:color="000000"/>
        </w:rPr>
        <w:t>одежду</w:t>
      </w:r>
      <w:r>
        <w:rPr>
          <w:rFonts w:ascii="Times New Roman" w:hAnsi="Times New Roman"/>
          <w:sz w:val="28"/>
        </w:rPr>
        <w:t xml:space="preserve"> из норки, нутрии, песца, лисицы, зайца, енота, овчины </w:t>
      </w:r>
      <w:r>
        <w:rPr>
          <w:rFonts w:ascii="Times New Roman" w:hAnsi="Times New Roman"/>
          <w:color w:val="0000FF"/>
          <w:sz w:val="28"/>
          <w:u w:val="single" w:color="000000"/>
        </w:rPr>
        <w:t>нужно маркировать</w:t>
      </w:r>
      <w:r>
        <w:rPr>
          <w:rFonts w:ascii="Times New Roman" w:hAnsi="Times New Roman"/>
          <w:sz w:val="28"/>
        </w:rPr>
        <w:t xml:space="preserve"> средствами идентификации со штрихкодами, а не контрольными знаками, как </w:t>
      </w:r>
      <w:r>
        <w:rPr>
          <w:rFonts w:ascii="Times New Roman" w:hAnsi="Times New Roman"/>
          <w:color w:val="0000FF"/>
          <w:sz w:val="28"/>
          <w:u w:val="single" w:color="000000"/>
        </w:rPr>
        <w:t>сейчас</w:t>
      </w:r>
      <w:r>
        <w:rPr>
          <w:rFonts w:ascii="Times New Roman" w:hAnsi="Times New Roman"/>
          <w:sz w:val="28"/>
        </w:rPr>
        <w:t>. Речь идет о товарах с подходящими кодами ТН ВЭД ЕАЭС и ОКПД 2.</w:t>
      </w:r>
    </w:p>
    <w:p w14:paraId="6CE4D40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С 1 марта 2026 года начнутся:</w:t>
      </w:r>
    </w:p>
    <w:p w14:paraId="21A72BA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регистрация участников оборота в системе "Честный знак", подготовка и тестирование программных средств;</w:t>
      </w:r>
    </w:p>
    <w:p w14:paraId="254232C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передача в информсистему данных о вводе продукции в оборот, о ее обороте и о выводе из него.</w:t>
      </w:r>
    </w:p>
    <w:p w14:paraId="77A2F453"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Изделия, произведенные или ввезенные в РФ и промаркированные контрольными знаками по 28 февраля 2026 года, </w:t>
      </w:r>
      <w:r>
        <w:rPr>
          <w:rFonts w:ascii="Times New Roman" w:hAnsi="Times New Roman"/>
          <w:color w:val="0000FF"/>
          <w:sz w:val="28"/>
          <w:u w:val="single" w:color="000000"/>
        </w:rPr>
        <w:t>разрешат реализовывать</w:t>
      </w:r>
      <w:r>
        <w:rPr>
          <w:rFonts w:ascii="Times New Roman" w:hAnsi="Times New Roman"/>
          <w:sz w:val="28"/>
        </w:rPr>
        <w:t xml:space="preserve"> без средств идентификации по 28 февраля 2027 года.</w:t>
      </w:r>
    </w:p>
    <w:p w14:paraId="418413E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lastRenderedPageBreak/>
        <w:t>Правила маркировки также определяют:</w:t>
      </w:r>
    </w:p>
    <w:p w14:paraId="02FC799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 </w:t>
      </w:r>
      <w:r>
        <w:rPr>
          <w:rFonts w:ascii="Times New Roman" w:hAnsi="Times New Roman"/>
          <w:color w:val="0000FF"/>
          <w:sz w:val="28"/>
          <w:u w:val="single" w:color="000000"/>
        </w:rPr>
        <w:t>необходимые для регистрации сведения</w:t>
      </w:r>
      <w:r>
        <w:rPr>
          <w:rFonts w:ascii="Times New Roman" w:hAnsi="Times New Roman"/>
          <w:sz w:val="28"/>
        </w:rPr>
        <w:t>, например о покраске, целевом поле, разрешительных документах;</w:t>
      </w:r>
    </w:p>
    <w:p w14:paraId="2AD11BDA"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 </w:t>
      </w:r>
      <w:r>
        <w:rPr>
          <w:rFonts w:ascii="Times New Roman" w:hAnsi="Times New Roman"/>
          <w:color w:val="0000FF"/>
          <w:sz w:val="28"/>
          <w:u w:val="single" w:color="000000"/>
        </w:rPr>
        <w:t>правила</w:t>
      </w:r>
      <w:r>
        <w:rPr>
          <w:rFonts w:ascii="Times New Roman" w:hAnsi="Times New Roman"/>
          <w:sz w:val="28"/>
        </w:rPr>
        <w:t xml:space="preserve"> нанесения средств идентификации;</w:t>
      </w:r>
    </w:p>
    <w:p w14:paraId="3326420E"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 </w:t>
      </w:r>
      <w:r>
        <w:rPr>
          <w:rFonts w:ascii="Times New Roman" w:hAnsi="Times New Roman"/>
          <w:color w:val="0000FF"/>
          <w:sz w:val="28"/>
          <w:u w:val="single" w:color="000000"/>
        </w:rPr>
        <w:t>состав информации</w:t>
      </w:r>
      <w:r>
        <w:rPr>
          <w:rFonts w:ascii="Times New Roman" w:hAnsi="Times New Roman"/>
          <w:sz w:val="28"/>
        </w:rPr>
        <w:t xml:space="preserve"> о движении продукции и сроках ее передачи в информсистему.</w:t>
      </w:r>
    </w:p>
    <w:p w14:paraId="5DC0E4FB"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w:t>
      </w:r>
      <w:r>
        <w:rPr>
          <w:rFonts w:ascii="Times New Roman" w:hAnsi="Times New Roman"/>
          <w:sz w:val="28"/>
        </w:rPr>
        <w:t xml:space="preserve"> </w:t>
      </w:r>
      <w:r>
        <w:rPr>
          <w:rFonts w:ascii="Times New Roman" w:hAnsi="Times New Roman"/>
          <w:i/>
          <w:color w:val="0000FF"/>
          <w:sz w:val="28"/>
          <w:u w:val="single" w:color="000000"/>
        </w:rPr>
        <w:t>Постановление</w:t>
      </w:r>
      <w:r>
        <w:rPr>
          <w:rFonts w:ascii="Times New Roman" w:hAnsi="Times New Roman"/>
          <w:sz w:val="28"/>
        </w:rPr>
        <w:t xml:space="preserve"> </w:t>
      </w:r>
      <w:r>
        <w:rPr>
          <w:rFonts w:ascii="Times New Roman" w:hAnsi="Times New Roman"/>
          <w:i/>
          <w:sz w:val="28"/>
        </w:rPr>
        <w:t>Правительства РФ от 31.01.2026 N 75</w:t>
      </w:r>
    </w:p>
    <w:p w14:paraId="4C1D5F7A"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w:t>
      </w:r>
    </w:p>
    <w:p w14:paraId="1DE4B38C" w14:textId="77777777" w:rsidR="003A535E" w:rsidRDefault="00000000">
      <w:pPr>
        <w:widowControl/>
        <w:spacing w:after="0" w:line="240" w:lineRule="auto"/>
        <w:ind w:firstLine="540"/>
        <w:jc w:val="both"/>
        <w:rPr>
          <w:rFonts w:ascii="Times New Roman" w:hAnsi="Times New Roman"/>
          <w:sz w:val="28"/>
        </w:rPr>
      </w:pPr>
      <w:proofErr w:type="spellStart"/>
      <w:r>
        <w:rPr>
          <w:rFonts w:ascii="Times New Roman" w:hAnsi="Times New Roman"/>
          <w:b/>
          <w:sz w:val="28"/>
        </w:rPr>
        <w:t>Доптребования</w:t>
      </w:r>
      <w:proofErr w:type="spellEnd"/>
      <w:r>
        <w:rPr>
          <w:rFonts w:ascii="Times New Roman" w:hAnsi="Times New Roman"/>
          <w:b/>
          <w:sz w:val="28"/>
        </w:rPr>
        <w:t xml:space="preserve"> после признания сделки недействительной при банкротстве: ВС РФ напомнил срок давности (10.02.2026)</w:t>
      </w:r>
    </w:p>
    <w:p w14:paraId="69C8CEBC"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В рамках банкротства оспорили сделку с компанией и обязали ее вернуть должнику здание. Позже конкурсный управляющий попросил взыскать арендные платежи, которые компания получила за время пользования зданием, и начислить на них проценты по </w:t>
      </w:r>
      <w:r>
        <w:rPr>
          <w:rFonts w:ascii="Times New Roman" w:hAnsi="Times New Roman"/>
          <w:color w:val="0000FF"/>
          <w:sz w:val="28"/>
          <w:u w:val="single" w:color="000000"/>
        </w:rPr>
        <w:t>ст. 395</w:t>
      </w:r>
      <w:r>
        <w:rPr>
          <w:rFonts w:ascii="Times New Roman" w:hAnsi="Times New Roman"/>
          <w:sz w:val="28"/>
        </w:rPr>
        <w:t xml:space="preserve"> ГК РФ. Три инстанции применили </w:t>
      </w:r>
      <w:r>
        <w:rPr>
          <w:rFonts w:ascii="Times New Roman" w:hAnsi="Times New Roman"/>
          <w:color w:val="0000FF"/>
          <w:sz w:val="28"/>
          <w:u w:val="single" w:color="000000"/>
        </w:rPr>
        <w:t>общий срок давности</w:t>
      </w:r>
      <w:r>
        <w:rPr>
          <w:rFonts w:ascii="Times New Roman" w:hAnsi="Times New Roman"/>
          <w:sz w:val="28"/>
        </w:rPr>
        <w:t xml:space="preserve"> и частично удовлетворили иск.</w:t>
      </w:r>
    </w:p>
    <w:p w14:paraId="57AFEA12"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ВС РФ </w:t>
      </w:r>
      <w:r>
        <w:rPr>
          <w:rFonts w:ascii="Times New Roman" w:hAnsi="Times New Roman"/>
          <w:color w:val="0000FF"/>
          <w:sz w:val="28"/>
          <w:u w:val="single" w:color="000000"/>
        </w:rPr>
        <w:t>отметил</w:t>
      </w:r>
      <w:r>
        <w:rPr>
          <w:rFonts w:ascii="Times New Roman" w:hAnsi="Times New Roman"/>
          <w:sz w:val="28"/>
        </w:rPr>
        <w:t xml:space="preserve">: оба требования - дополнительные к реституции. Их </w:t>
      </w:r>
      <w:r>
        <w:rPr>
          <w:rFonts w:ascii="Times New Roman" w:hAnsi="Times New Roman"/>
          <w:color w:val="0000FF"/>
          <w:sz w:val="28"/>
          <w:u w:val="single" w:color="000000"/>
        </w:rPr>
        <w:t>заявили</w:t>
      </w:r>
      <w:r>
        <w:rPr>
          <w:rFonts w:ascii="Times New Roman" w:hAnsi="Times New Roman"/>
          <w:sz w:val="28"/>
        </w:rPr>
        <w:t xml:space="preserve"> после признания сделки недействительной. Поэтому период взыскания </w:t>
      </w:r>
      <w:r>
        <w:rPr>
          <w:rFonts w:ascii="Times New Roman" w:hAnsi="Times New Roman"/>
          <w:color w:val="0000FF"/>
          <w:sz w:val="28"/>
          <w:u w:val="single" w:color="000000"/>
        </w:rPr>
        <w:t>ограничивается</w:t>
      </w:r>
      <w:r>
        <w:rPr>
          <w:rFonts w:ascii="Times New Roman" w:hAnsi="Times New Roman"/>
          <w:sz w:val="28"/>
        </w:rPr>
        <w:t xml:space="preserve"> сроком давности, который действовал до подачи иска. В данном случае это </w:t>
      </w:r>
      <w:r>
        <w:rPr>
          <w:rFonts w:ascii="Times New Roman" w:hAnsi="Times New Roman"/>
          <w:color w:val="0000FF"/>
          <w:sz w:val="28"/>
          <w:u w:val="single" w:color="000000"/>
        </w:rPr>
        <w:t>1 год</w:t>
      </w:r>
      <w:r>
        <w:rPr>
          <w:rFonts w:ascii="Times New Roman" w:hAnsi="Times New Roman"/>
          <w:sz w:val="28"/>
        </w:rPr>
        <w:t>.</w:t>
      </w:r>
    </w:p>
    <w:p w14:paraId="12B3A45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Дело направили на новое рассмотрение.</w:t>
      </w:r>
    </w:p>
    <w:p w14:paraId="10B42B05"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Верховный суд уже приводил </w:t>
      </w:r>
      <w:r>
        <w:rPr>
          <w:rFonts w:ascii="Times New Roman" w:hAnsi="Times New Roman"/>
          <w:color w:val="0000FF"/>
          <w:sz w:val="28"/>
          <w:u w:val="single" w:color="000000"/>
        </w:rPr>
        <w:t>такую позицию</w:t>
      </w:r>
      <w:r>
        <w:rPr>
          <w:rFonts w:ascii="Times New Roman" w:hAnsi="Times New Roman"/>
          <w:sz w:val="28"/>
        </w:rPr>
        <w:t xml:space="preserve"> в обзоре судебной практики.</w:t>
      </w:r>
    </w:p>
    <w:p w14:paraId="6AE325FF"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Документы:</w:t>
      </w:r>
      <w:r>
        <w:rPr>
          <w:rFonts w:ascii="Times New Roman" w:hAnsi="Times New Roman"/>
          <w:sz w:val="28"/>
        </w:rPr>
        <w:t xml:space="preserve"> </w:t>
      </w:r>
      <w:r>
        <w:rPr>
          <w:rFonts w:ascii="Times New Roman" w:hAnsi="Times New Roman"/>
          <w:i/>
          <w:color w:val="0000FF"/>
          <w:sz w:val="28"/>
          <w:u w:val="single" w:color="000000"/>
        </w:rPr>
        <w:t>Определение</w:t>
      </w:r>
      <w:r>
        <w:rPr>
          <w:rFonts w:ascii="Times New Roman" w:hAnsi="Times New Roman"/>
          <w:sz w:val="28"/>
        </w:rPr>
        <w:t xml:space="preserve"> </w:t>
      </w:r>
      <w:r>
        <w:rPr>
          <w:rFonts w:ascii="Times New Roman" w:hAnsi="Times New Roman"/>
          <w:i/>
          <w:sz w:val="28"/>
        </w:rPr>
        <w:t>ВС РФ от 03.02.2026 N 305-ЭС25-10460</w:t>
      </w:r>
    </w:p>
    <w:p w14:paraId="273596E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Калькулятор процентов по статье 395 ГК РФ (https://calc.consultant.ru/395gk?utm_source=sps)</w:t>
      </w:r>
    </w:p>
    <w:p w14:paraId="4DEB1214"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w:t>
      </w:r>
    </w:p>
    <w:p w14:paraId="4E217443"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b/>
          <w:sz w:val="28"/>
        </w:rPr>
        <w:t xml:space="preserve">Для продления регистрации домена нужно будет пройти идентификацию в </w:t>
      </w:r>
      <w:proofErr w:type="spellStart"/>
      <w:r>
        <w:rPr>
          <w:rFonts w:ascii="Times New Roman" w:hAnsi="Times New Roman"/>
          <w:b/>
          <w:sz w:val="28"/>
        </w:rPr>
        <w:t>спецсистеме</w:t>
      </w:r>
      <w:proofErr w:type="spellEnd"/>
      <w:r>
        <w:rPr>
          <w:rFonts w:ascii="Times New Roman" w:hAnsi="Times New Roman"/>
          <w:b/>
          <w:sz w:val="28"/>
        </w:rPr>
        <w:t xml:space="preserve"> - проект </w:t>
      </w:r>
      <w:proofErr w:type="spellStart"/>
      <w:r>
        <w:rPr>
          <w:rFonts w:ascii="Times New Roman" w:hAnsi="Times New Roman"/>
          <w:b/>
          <w:sz w:val="28"/>
        </w:rPr>
        <w:t>Минцифры</w:t>
      </w:r>
      <w:proofErr w:type="spellEnd"/>
      <w:r>
        <w:rPr>
          <w:rFonts w:ascii="Times New Roman" w:hAnsi="Times New Roman"/>
          <w:b/>
          <w:sz w:val="28"/>
        </w:rPr>
        <w:t xml:space="preserve"> (10.02.2026)</w:t>
      </w:r>
    </w:p>
    <w:p w14:paraId="747616DD"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Разработали нормативные правила регистрации доменов. Одно из новшеств такое: ее годичный срок продлят после того, как администратор (часто это владелец сайта) пройдет идентификацию через </w:t>
      </w:r>
      <w:r>
        <w:rPr>
          <w:rFonts w:ascii="Times New Roman" w:hAnsi="Times New Roman"/>
          <w:color w:val="0000FF"/>
          <w:sz w:val="28"/>
          <w:u w:val="single" w:color="000000"/>
        </w:rPr>
        <w:t>ЕСИА</w:t>
      </w:r>
      <w:r>
        <w:rPr>
          <w:rFonts w:ascii="Times New Roman" w:hAnsi="Times New Roman"/>
          <w:sz w:val="28"/>
        </w:rPr>
        <w:t>. Это коснется даже тех доменов, которые уже будут зарегистрированы на момент вступления правил в силу, т.е. на 1 сентября 2026 года (с. 1 и 16 - 18 проекта).</w:t>
      </w:r>
    </w:p>
    <w:p w14:paraId="7158050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При идентификации установят, в частности, такие сведения о российской компании (с. 8 - 9 проекта):</w:t>
      </w:r>
    </w:p>
    <w:p w14:paraId="58C601B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полное наименование и юрадрес;</w:t>
      </w:r>
    </w:p>
    <w:p w14:paraId="3F3C7C0F"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ИНН, ОГРН и код причины постановки на учет;</w:t>
      </w:r>
    </w:p>
    <w:p w14:paraId="0E70163B"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 код организационно-правовой формы по </w:t>
      </w:r>
      <w:r>
        <w:rPr>
          <w:rFonts w:ascii="Times New Roman" w:hAnsi="Times New Roman"/>
          <w:color w:val="0000FF"/>
          <w:sz w:val="28"/>
          <w:u w:val="single" w:color="000000"/>
        </w:rPr>
        <w:t>общероссийскому классификатору</w:t>
      </w:r>
      <w:r>
        <w:rPr>
          <w:rFonts w:ascii="Times New Roman" w:hAnsi="Times New Roman"/>
          <w:sz w:val="28"/>
        </w:rPr>
        <w:t>;</w:t>
      </w:r>
    </w:p>
    <w:p w14:paraId="7D11938C"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номер телефона и электронную почту;</w:t>
      </w:r>
    </w:p>
    <w:p w14:paraId="265651F4"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идентификатор подтвержденной учетной записи в ЕСИА.</w:t>
      </w:r>
    </w:p>
    <w:p w14:paraId="5892CD4A"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Сейчас применяются сходные </w:t>
      </w:r>
      <w:r>
        <w:rPr>
          <w:rFonts w:ascii="Times New Roman" w:hAnsi="Times New Roman"/>
          <w:color w:val="0000FF"/>
          <w:sz w:val="28"/>
          <w:u w:val="single" w:color="000000"/>
        </w:rPr>
        <w:t>ненормативные правила</w:t>
      </w:r>
      <w:r>
        <w:rPr>
          <w:rFonts w:ascii="Times New Roman" w:hAnsi="Times New Roman"/>
          <w:sz w:val="28"/>
        </w:rPr>
        <w:t xml:space="preserve"> регистрации "имен сайтов" в доменах .RU </w:t>
      </w:r>
      <w:proofErr w:type="gramStart"/>
      <w:r>
        <w:rPr>
          <w:rFonts w:ascii="Times New Roman" w:hAnsi="Times New Roman"/>
          <w:sz w:val="28"/>
        </w:rPr>
        <w:t>и .РФ</w:t>
      </w:r>
      <w:proofErr w:type="gramEnd"/>
      <w:r>
        <w:rPr>
          <w:rFonts w:ascii="Times New Roman" w:hAnsi="Times New Roman"/>
          <w:sz w:val="28"/>
        </w:rPr>
        <w:t xml:space="preserve">. В документе нет требований к идентификации при </w:t>
      </w:r>
      <w:r>
        <w:rPr>
          <w:rFonts w:ascii="Times New Roman" w:hAnsi="Times New Roman"/>
          <w:color w:val="0000FF"/>
          <w:sz w:val="28"/>
          <w:u w:val="single" w:color="000000"/>
        </w:rPr>
        <w:t>продлении</w:t>
      </w:r>
      <w:r>
        <w:rPr>
          <w:rFonts w:ascii="Times New Roman" w:hAnsi="Times New Roman"/>
          <w:sz w:val="28"/>
        </w:rPr>
        <w:t xml:space="preserve"> срока регистрации, как и упоминания ЕСИА в целом.</w:t>
      </w:r>
    </w:p>
    <w:p w14:paraId="12DA6CF2"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Публичное обсуждение проекта завершат 27 февраля.</w:t>
      </w:r>
    </w:p>
    <w:p w14:paraId="60924A51"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Отметим, в конце прошлого года опубликовали закон, по которому </w:t>
      </w:r>
      <w:r>
        <w:rPr>
          <w:rFonts w:ascii="Times New Roman" w:hAnsi="Times New Roman"/>
          <w:color w:val="0000FF"/>
          <w:sz w:val="28"/>
          <w:u w:val="single" w:color="000000"/>
        </w:rPr>
        <w:t>с 1 сентября 2026 года</w:t>
      </w:r>
      <w:r>
        <w:rPr>
          <w:rFonts w:ascii="Times New Roman" w:hAnsi="Times New Roman"/>
          <w:sz w:val="28"/>
        </w:rPr>
        <w:t xml:space="preserve"> домены </w:t>
      </w:r>
      <w:r>
        <w:rPr>
          <w:rFonts w:ascii="Times New Roman" w:hAnsi="Times New Roman"/>
          <w:color w:val="0000FF"/>
          <w:sz w:val="28"/>
          <w:u w:val="single" w:color="000000"/>
        </w:rPr>
        <w:t>станут регистрировать</w:t>
      </w:r>
      <w:r>
        <w:rPr>
          <w:rFonts w:ascii="Times New Roman" w:hAnsi="Times New Roman"/>
          <w:sz w:val="28"/>
        </w:rPr>
        <w:t xml:space="preserve"> только после прохождения </w:t>
      </w:r>
      <w:r>
        <w:rPr>
          <w:rFonts w:ascii="Times New Roman" w:hAnsi="Times New Roman"/>
          <w:sz w:val="28"/>
        </w:rPr>
        <w:lastRenderedPageBreak/>
        <w:t>такой идентификации. Однако в нем не сказано, что она будет обязательна и при продлении срока регистрации.</w:t>
      </w:r>
    </w:p>
    <w:p w14:paraId="6739ED6D"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Документы: Проект постановления Правительства РФ (https://regulation.gov.ru/projects/164913/)</w:t>
      </w:r>
    </w:p>
    <w:p w14:paraId="34564CEF"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color w:val="0000FF"/>
          <w:sz w:val="28"/>
          <w:u w:val="single" w:color="000000"/>
        </w:rPr>
        <w:t>Что такое официальный сайт юрлица и какие требования к нему предъявляют</w:t>
      </w:r>
    </w:p>
    <w:p w14:paraId="6DD23A99"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w:t>
      </w:r>
    </w:p>
    <w:p w14:paraId="351EEE41"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b/>
          <w:sz w:val="28"/>
        </w:rPr>
        <w:t>С подачи КС РФ для пострадавших от мошенников хотят упростить порядок обращения с исками по ГПК РФ (09.02.2026)</w:t>
      </w:r>
    </w:p>
    <w:p w14:paraId="7EA6F206"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Минюст предлагает закрепить в кодексе, что иски, которые вытекают из уголовных дел о хищении денег с банковского счета, </w:t>
      </w:r>
      <w:r>
        <w:rPr>
          <w:rFonts w:ascii="Times New Roman" w:hAnsi="Times New Roman"/>
          <w:color w:val="0000FF"/>
          <w:sz w:val="28"/>
          <w:u w:val="single" w:color="000000"/>
        </w:rPr>
        <w:t>можно подать</w:t>
      </w:r>
      <w:r>
        <w:rPr>
          <w:rFonts w:ascii="Times New Roman" w:hAnsi="Times New Roman"/>
          <w:sz w:val="28"/>
        </w:rPr>
        <w:t xml:space="preserve"> в том числе по месту жительства истца или по месту рассмотрения уголовного дела. Речь идет о требованиях:</w:t>
      </w:r>
    </w:p>
    <w:p w14:paraId="659FDC25"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о взыскании неосновательного обогащения с лица, чьи средства платежа использовали для преступления;</w:t>
      </w:r>
    </w:p>
    <w:p w14:paraId="40CD5CF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о возмещении имущественного вреда.</w:t>
      </w:r>
    </w:p>
    <w:p w14:paraId="217474A8"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Правило касается ситуаций, когда иск не предъявили при производстве по УПК РФ или он не был разрешен.</w:t>
      </w:r>
    </w:p>
    <w:p w14:paraId="0BAC0D5A"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xml:space="preserve">Проект подготовили </w:t>
      </w:r>
      <w:r>
        <w:rPr>
          <w:rFonts w:ascii="Times New Roman" w:hAnsi="Times New Roman"/>
          <w:color w:val="0000FF"/>
          <w:sz w:val="28"/>
          <w:u w:val="single" w:color="000000"/>
        </w:rPr>
        <w:t>с подачи</w:t>
      </w:r>
      <w:r>
        <w:rPr>
          <w:rFonts w:ascii="Times New Roman" w:hAnsi="Times New Roman"/>
          <w:sz w:val="28"/>
        </w:rPr>
        <w:t xml:space="preserve"> КС РФ, который ранее </w:t>
      </w:r>
      <w:r>
        <w:rPr>
          <w:rFonts w:ascii="Times New Roman" w:hAnsi="Times New Roman"/>
          <w:color w:val="0000FF"/>
          <w:sz w:val="28"/>
          <w:u w:val="single" w:color="000000"/>
        </w:rPr>
        <w:t>обязал</w:t>
      </w:r>
      <w:r>
        <w:rPr>
          <w:rFonts w:ascii="Times New Roman" w:hAnsi="Times New Roman"/>
          <w:sz w:val="28"/>
        </w:rPr>
        <w:t xml:space="preserve"> законодателя закрепить данные правила.</w:t>
      </w:r>
    </w:p>
    <w:p w14:paraId="6288F1A3"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Независимую антикоррупционную экспертизу изменений завершат 9 февраля.</w:t>
      </w:r>
    </w:p>
    <w:p w14:paraId="3AAAE00B"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sz w:val="28"/>
        </w:rPr>
        <w:t>Документы:</w:t>
      </w:r>
      <w:r>
        <w:rPr>
          <w:rFonts w:ascii="Times New Roman" w:hAnsi="Times New Roman"/>
          <w:sz w:val="28"/>
        </w:rPr>
        <w:t xml:space="preserve"> </w:t>
      </w:r>
      <w:r>
        <w:rPr>
          <w:rFonts w:ascii="Times New Roman" w:hAnsi="Times New Roman"/>
          <w:i/>
          <w:color w:val="0000FF"/>
          <w:sz w:val="28"/>
          <w:u w:val="single" w:color="000000"/>
        </w:rPr>
        <w:t>Проект</w:t>
      </w:r>
      <w:r>
        <w:rPr>
          <w:rFonts w:ascii="Times New Roman" w:hAnsi="Times New Roman"/>
          <w:sz w:val="28"/>
        </w:rPr>
        <w:t xml:space="preserve"> </w:t>
      </w:r>
      <w:r>
        <w:rPr>
          <w:rFonts w:ascii="Times New Roman" w:hAnsi="Times New Roman"/>
          <w:i/>
          <w:sz w:val="28"/>
        </w:rPr>
        <w:t>федерального закона</w:t>
      </w:r>
    </w:p>
    <w:p w14:paraId="4861DA11"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i/>
          <w:color w:val="0000FF"/>
          <w:sz w:val="28"/>
          <w:u w:val="single" w:color="000000"/>
        </w:rPr>
        <w:t>Как составить иск в СОЮ о взыскании неосновательного обогащения</w:t>
      </w:r>
    </w:p>
    <w:p w14:paraId="6CF7905F" w14:textId="77777777" w:rsidR="003A535E" w:rsidRDefault="00000000">
      <w:pPr>
        <w:widowControl/>
        <w:spacing w:after="0" w:line="240" w:lineRule="auto"/>
        <w:ind w:firstLine="540"/>
        <w:jc w:val="both"/>
        <w:rPr>
          <w:rFonts w:ascii="Times New Roman" w:hAnsi="Times New Roman"/>
          <w:sz w:val="28"/>
        </w:rPr>
      </w:pPr>
      <w:r>
        <w:rPr>
          <w:rFonts w:ascii="Times New Roman" w:hAnsi="Times New Roman"/>
          <w:sz w:val="28"/>
        </w:rPr>
        <w:t> </w:t>
      </w:r>
    </w:p>
    <w:p w14:paraId="706A7050" w14:textId="77777777" w:rsidR="003A535E" w:rsidRDefault="003A535E">
      <w:pPr>
        <w:spacing w:after="0" w:line="240" w:lineRule="auto"/>
        <w:ind w:firstLine="540"/>
        <w:rPr>
          <w:rFonts w:ascii="Times New Roman" w:hAnsi="Times New Roman"/>
          <w:b/>
          <w:color w:val="333333"/>
          <w:sz w:val="28"/>
        </w:rPr>
      </w:pPr>
    </w:p>
    <w:p w14:paraId="3E63AB2B" w14:textId="77777777" w:rsidR="003A535E" w:rsidRDefault="003A535E">
      <w:pPr>
        <w:spacing w:after="0" w:line="240" w:lineRule="auto"/>
        <w:ind w:firstLine="540"/>
      </w:pPr>
    </w:p>
    <w:p w14:paraId="10AA5F13" w14:textId="77777777" w:rsidR="003A535E" w:rsidRDefault="00000000">
      <w:pPr>
        <w:spacing w:after="0" w:line="240" w:lineRule="auto"/>
        <w:ind w:firstLine="540"/>
        <w:rPr>
          <w:rFonts w:ascii="Times New Roman" w:hAnsi="Times New Roman"/>
          <w:b/>
          <w:color w:val="333333"/>
          <w:sz w:val="28"/>
        </w:rPr>
      </w:pPr>
      <w:r>
        <w:rPr>
          <w:rFonts w:ascii="Times New Roman" w:hAnsi="Times New Roman"/>
          <w:b/>
          <w:color w:val="333333"/>
          <w:sz w:val="28"/>
        </w:rPr>
        <w:t>НОВОСТИ   ПРОКУРАТУРЫ</w:t>
      </w:r>
    </w:p>
    <w:p w14:paraId="730E1632" w14:textId="77777777" w:rsidR="003A535E" w:rsidRDefault="003A535E">
      <w:pPr>
        <w:spacing w:after="0" w:line="240" w:lineRule="auto"/>
        <w:ind w:firstLine="540"/>
        <w:rPr>
          <w:rFonts w:ascii="Times New Roman" w:hAnsi="Times New Roman"/>
          <w:b/>
          <w:color w:val="333333"/>
          <w:sz w:val="28"/>
        </w:rPr>
      </w:pPr>
    </w:p>
    <w:p w14:paraId="7E766223" w14:textId="77777777" w:rsidR="003A535E" w:rsidRDefault="00000000">
      <w:pPr>
        <w:widowControl/>
        <w:spacing w:after="0"/>
        <w:jc w:val="both"/>
        <w:rPr>
          <w:rFonts w:ascii="Times New Roman" w:hAnsi="Times New Roman"/>
          <w:b/>
          <w:sz w:val="28"/>
        </w:rPr>
      </w:pPr>
      <w:r>
        <w:rPr>
          <w:rFonts w:ascii="Times New Roman" w:hAnsi="Times New Roman"/>
          <w:b/>
          <w:sz w:val="28"/>
        </w:rPr>
        <w:t xml:space="preserve">Вынесен приговор по уголовному делу об уничтожении чужого </w:t>
      </w:r>
      <w:proofErr w:type="gramStart"/>
      <w:r>
        <w:rPr>
          <w:rFonts w:ascii="Times New Roman" w:hAnsi="Times New Roman"/>
          <w:b/>
          <w:sz w:val="28"/>
        </w:rPr>
        <w:t>имущества  путем</w:t>
      </w:r>
      <w:proofErr w:type="gramEnd"/>
      <w:r>
        <w:rPr>
          <w:rFonts w:ascii="Times New Roman" w:hAnsi="Times New Roman"/>
          <w:b/>
          <w:sz w:val="28"/>
        </w:rPr>
        <w:t xml:space="preserve"> поджога</w:t>
      </w:r>
    </w:p>
    <w:p w14:paraId="1E9FE129" w14:textId="77777777" w:rsidR="003A535E" w:rsidRDefault="003A535E">
      <w:pPr>
        <w:widowControl/>
        <w:spacing w:after="0"/>
        <w:jc w:val="both"/>
        <w:rPr>
          <w:rFonts w:ascii="Times New Roman" w:hAnsi="Times New Roman"/>
          <w:sz w:val="28"/>
        </w:rPr>
      </w:pPr>
    </w:p>
    <w:p w14:paraId="768DB2E4"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 xml:space="preserve">Прикубанский районный суд вынес приговор по уголовному делу в отношении местного жителя, который признан виновным в совершении преступления по ч. 2 ст. 167 УК РФ (умышленное </w:t>
      </w:r>
      <w:proofErr w:type="gramStart"/>
      <w:r>
        <w:rPr>
          <w:rFonts w:ascii="Times New Roman" w:hAnsi="Times New Roman"/>
          <w:sz w:val="28"/>
        </w:rPr>
        <w:t>уничтожение  чужого</w:t>
      </w:r>
      <w:proofErr w:type="gramEnd"/>
      <w:r>
        <w:rPr>
          <w:rFonts w:ascii="Times New Roman" w:hAnsi="Times New Roman"/>
          <w:sz w:val="28"/>
        </w:rPr>
        <w:t xml:space="preserve"> имущества, повлекшее, совершенное путем поджога, </w:t>
      </w:r>
      <w:proofErr w:type="gramStart"/>
      <w:r>
        <w:rPr>
          <w:rFonts w:ascii="Times New Roman" w:hAnsi="Times New Roman"/>
          <w:sz w:val="28"/>
        </w:rPr>
        <w:t>повлекшее  причинение</w:t>
      </w:r>
      <w:proofErr w:type="gramEnd"/>
      <w:r>
        <w:rPr>
          <w:rFonts w:ascii="Times New Roman" w:hAnsi="Times New Roman"/>
          <w:sz w:val="28"/>
        </w:rPr>
        <w:t xml:space="preserve"> значительного ущерба).</w:t>
      </w:r>
    </w:p>
    <w:p w14:paraId="3514BC3B"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 xml:space="preserve">Судом установлено, у мужчины после ссоры со своей знакомой, возник преступный умысел на поджог ее автомобиля, взяв бутылку бензина он, вернулся к ее </w:t>
      </w:r>
      <w:proofErr w:type="gramStart"/>
      <w:r>
        <w:rPr>
          <w:rFonts w:ascii="Times New Roman" w:hAnsi="Times New Roman"/>
          <w:sz w:val="28"/>
        </w:rPr>
        <w:t>домовладению  облил</w:t>
      </w:r>
      <w:proofErr w:type="gramEnd"/>
      <w:r>
        <w:rPr>
          <w:rFonts w:ascii="Times New Roman" w:hAnsi="Times New Roman"/>
          <w:sz w:val="28"/>
        </w:rPr>
        <w:t xml:space="preserve"> переднюю часть автомобиля бензином подкапотное пространство припаркованного возле ее дома </w:t>
      </w:r>
      <w:proofErr w:type="gramStart"/>
      <w:r>
        <w:rPr>
          <w:rFonts w:ascii="Times New Roman" w:hAnsi="Times New Roman"/>
          <w:sz w:val="28"/>
        </w:rPr>
        <w:t>автомобиля  и</w:t>
      </w:r>
      <w:proofErr w:type="gramEnd"/>
      <w:r>
        <w:rPr>
          <w:rFonts w:ascii="Times New Roman" w:hAnsi="Times New Roman"/>
          <w:sz w:val="28"/>
        </w:rPr>
        <w:t xml:space="preserve"> совершил поджег после чего скрылся</w:t>
      </w:r>
    </w:p>
    <w:p w14:paraId="7785F062" w14:textId="77777777" w:rsidR="003A535E" w:rsidRDefault="00000000">
      <w:pPr>
        <w:widowControl/>
        <w:spacing w:after="0"/>
        <w:ind w:firstLine="850"/>
        <w:jc w:val="both"/>
        <w:rPr>
          <w:rFonts w:ascii="Times New Roman" w:hAnsi="Times New Roman"/>
          <w:sz w:val="28"/>
        </w:rPr>
      </w:pPr>
      <w:r>
        <w:rPr>
          <w:rFonts w:ascii="Times New Roman" w:hAnsi="Times New Roman"/>
          <w:sz w:val="28"/>
        </w:rPr>
        <w:lastRenderedPageBreak/>
        <w:t xml:space="preserve">С учетом позиции государственного обвинителя виновному назначено наказание в виде лишения </w:t>
      </w:r>
      <w:proofErr w:type="gramStart"/>
      <w:r>
        <w:rPr>
          <w:rFonts w:ascii="Times New Roman" w:hAnsi="Times New Roman"/>
          <w:sz w:val="28"/>
        </w:rPr>
        <w:t>свободы  на</w:t>
      </w:r>
      <w:proofErr w:type="gramEnd"/>
      <w:r>
        <w:rPr>
          <w:rFonts w:ascii="Times New Roman" w:hAnsi="Times New Roman"/>
          <w:sz w:val="28"/>
        </w:rPr>
        <w:t xml:space="preserve"> срок 3 года, с испытательным сроком 2 года.</w:t>
      </w:r>
    </w:p>
    <w:p w14:paraId="6863CE58"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Ущерб женщине возмещен в полном объеме.</w:t>
      </w:r>
    </w:p>
    <w:p w14:paraId="57EFF1CA"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Приговор вступил в законную силу.</w:t>
      </w:r>
    </w:p>
    <w:p w14:paraId="2B1BBAD6"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 xml:space="preserve"> </w:t>
      </w:r>
    </w:p>
    <w:p w14:paraId="61DB5F29" w14:textId="77777777" w:rsidR="003A535E" w:rsidRDefault="00000000">
      <w:pPr>
        <w:widowControl/>
        <w:spacing w:after="0"/>
        <w:jc w:val="both"/>
        <w:rPr>
          <w:rFonts w:ascii="Times New Roman" w:hAnsi="Times New Roman"/>
          <w:b/>
          <w:sz w:val="28"/>
        </w:rPr>
      </w:pPr>
      <w:r>
        <w:rPr>
          <w:rFonts w:ascii="Times New Roman" w:hAnsi="Times New Roman"/>
          <w:b/>
          <w:sz w:val="28"/>
        </w:rPr>
        <w:t xml:space="preserve">В Прикубанском </w:t>
      </w:r>
      <w:proofErr w:type="gramStart"/>
      <w:r>
        <w:rPr>
          <w:rFonts w:ascii="Times New Roman" w:hAnsi="Times New Roman"/>
          <w:b/>
          <w:sz w:val="28"/>
        </w:rPr>
        <w:t>районе  вынесен</w:t>
      </w:r>
      <w:proofErr w:type="gramEnd"/>
      <w:r>
        <w:rPr>
          <w:rFonts w:ascii="Times New Roman" w:hAnsi="Times New Roman"/>
          <w:b/>
          <w:sz w:val="28"/>
        </w:rPr>
        <w:t xml:space="preserve"> приговор за неуплату алиментов</w:t>
      </w:r>
    </w:p>
    <w:p w14:paraId="37DE834F" w14:textId="77777777" w:rsidR="003A535E" w:rsidRDefault="003A535E">
      <w:pPr>
        <w:widowControl/>
        <w:spacing w:after="0"/>
        <w:jc w:val="both"/>
        <w:rPr>
          <w:rFonts w:ascii="Times New Roman" w:hAnsi="Times New Roman"/>
          <w:sz w:val="28"/>
        </w:rPr>
      </w:pPr>
    </w:p>
    <w:p w14:paraId="6E603840"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 xml:space="preserve">Прикубанский районный суд с участием представителя </w:t>
      </w:r>
      <w:proofErr w:type="gramStart"/>
      <w:r>
        <w:rPr>
          <w:rFonts w:ascii="Times New Roman" w:hAnsi="Times New Roman"/>
          <w:sz w:val="28"/>
        </w:rPr>
        <w:t>прокуратуры  вынес</w:t>
      </w:r>
      <w:proofErr w:type="gramEnd"/>
      <w:r>
        <w:rPr>
          <w:rFonts w:ascii="Times New Roman" w:hAnsi="Times New Roman"/>
          <w:sz w:val="28"/>
        </w:rPr>
        <w:t xml:space="preserve"> обвинительный приговор по уголовному делу в отношении 41-летнего местного жителя. Он признан виновным в совершении преступления по ч. 1 ст. 157 УК РФ (неуплата родителем без уважительных причин в нарушение решения суда средств на содержание несовершеннолетних детей, если это деяние совершено неоднократно).</w:t>
      </w:r>
    </w:p>
    <w:p w14:paraId="7C5AE52F"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 xml:space="preserve">Судом установлено, что не произвел выплаты за март 2025, в течении двух последующих месяцев (январь, февраль, март,  апрель,  май, сентябрь, октябрь, ноябрь 2024)  будучи ранее привлеченным к административной ответственности за неуплату алиментов в виде 50 часов обязательных работ, вновь не производил выплаты на содержание своего несовершеннолетних детей. </w:t>
      </w:r>
    </w:p>
    <w:p w14:paraId="461738AE"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Общая сумма задолженности по алиментам составила более 449 тыс. рублей.</w:t>
      </w:r>
    </w:p>
    <w:p w14:paraId="03E647C0"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Вину в совершении преступления подсудимый признал в полном объеме.</w:t>
      </w:r>
    </w:p>
    <w:p w14:paraId="345B50BD" w14:textId="77777777" w:rsidR="003A535E" w:rsidRDefault="00000000">
      <w:pPr>
        <w:widowControl/>
        <w:spacing w:after="0"/>
        <w:ind w:firstLine="850"/>
        <w:jc w:val="both"/>
        <w:rPr>
          <w:rFonts w:ascii="Times New Roman" w:hAnsi="Times New Roman"/>
          <w:sz w:val="28"/>
        </w:rPr>
      </w:pPr>
      <w:r>
        <w:rPr>
          <w:rFonts w:ascii="Times New Roman" w:hAnsi="Times New Roman"/>
          <w:sz w:val="28"/>
        </w:rPr>
        <w:t>Суд с учетом позиции представителя прокуратуры назначил ему наказание в виде 8 месяцев исправительных работ с удержанием 10% из заработной платы осужденного в доход государства.</w:t>
      </w:r>
    </w:p>
    <w:p w14:paraId="2E354125" w14:textId="77777777" w:rsidR="003A535E" w:rsidRDefault="00000000">
      <w:pPr>
        <w:widowControl/>
        <w:ind w:firstLine="850"/>
        <w:rPr>
          <w:sz w:val="20"/>
        </w:rPr>
      </w:pPr>
      <w:r>
        <w:rPr>
          <w:rFonts w:ascii="Times New Roman" w:hAnsi="Times New Roman"/>
          <w:sz w:val="28"/>
        </w:rPr>
        <w:t>Приговор вступил в законную силу.</w:t>
      </w:r>
    </w:p>
    <w:p w14:paraId="4C110427" w14:textId="77777777" w:rsidR="003A535E" w:rsidRDefault="003A535E">
      <w:pPr>
        <w:widowControl/>
        <w:ind w:firstLine="850"/>
      </w:pPr>
    </w:p>
    <w:p w14:paraId="43D93298" w14:textId="77777777" w:rsidR="003A535E" w:rsidRDefault="00000000">
      <w:pPr>
        <w:widowControl/>
        <w:ind w:firstLine="850"/>
        <w:rPr>
          <w:rFonts w:ascii="Times New Roman" w:hAnsi="Times New Roman"/>
          <w:b/>
          <w:sz w:val="28"/>
        </w:rPr>
      </w:pPr>
      <w:r>
        <w:rPr>
          <w:rFonts w:ascii="Times New Roman" w:hAnsi="Times New Roman"/>
          <w:b/>
          <w:sz w:val="28"/>
        </w:rPr>
        <w:t>Прикубанский районный суд вынес приговор в отношении местного жителя за вождение в нетрезвом состоянии.</w:t>
      </w:r>
    </w:p>
    <w:p w14:paraId="7E76D6AB" w14:textId="77777777" w:rsidR="003A535E" w:rsidRDefault="003A535E">
      <w:pPr>
        <w:widowControl/>
        <w:spacing w:after="0"/>
        <w:ind w:firstLine="850"/>
        <w:rPr>
          <w:rFonts w:ascii="Times New Roman" w:hAnsi="Times New Roman"/>
          <w:b/>
          <w:sz w:val="28"/>
        </w:rPr>
      </w:pPr>
    </w:p>
    <w:p w14:paraId="30165C14" w14:textId="77777777" w:rsidR="003A535E" w:rsidRDefault="00000000">
      <w:pPr>
        <w:widowControl/>
        <w:spacing w:after="0" w:line="240" w:lineRule="auto"/>
        <w:ind w:firstLine="850"/>
        <w:jc w:val="both"/>
        <w:rPr>
          <w:rFonts w:ascii="Times New Roman" w:hAnsi="Times New Roman"/>
          <w:sz w:val="28"/>
        </w:rPr>
      </w:pPr>
      <w:r>
        <w:rPr>
          <w:rFonts w:ascii="Times New Roman" w:hAnsi="Times New Roman"/>
          <w:sz w:val="28"/>
        </w:rPr>
        <w:t>Прокуратура Прикубанского района поддержала государственное обвинение по уголовному делу в отношении ранее не судимого 46-летнего местного жителя. Суд признал его виновным по ч. 1 ст. 264.1 УК РФ (управление транспортным средством в состоянии опьянения лицом, ранее подвергнутым административному наказанию).</w:t>
      </w:r>
    </w:p>
    <w:p w14:paraId="64D72BC7" w14:textId="77777777" w:rsidR="003A535E" w:rsidRDefault="00000000">
      <w:pPr>
        <w:widowControl/>
        <w:spacing w:after="0" w:line="240" w:lineRule="auto"/>
        <w:ind w:firstLine="850"/>
        <w:jc w:val="both"/>
        <w:rPr>
          <w:rFonts w:ascii="Times New Roman" w:hAnsi="Times New Roman"/>
          <w:sz w:val="28"/>
        </w:rPr>
      </w:pPr>
      <w:r>
        <w:rPr>
          <w:rFonts w:ascii="Times New Roman" w:hAnsi="Times New Roman"/>
          <w:sz w:val="28"/>
        </w:rPr>
        <w:t xml:space="preserve">По делу установлено, что ранее привлекавшийся к административной ответственности за вождение в состоянии </w:t>
      </w:r>
      <w:proofErr w:type="gramStart"/>
      <w:r>
        <w:rPr>
          <w:rFonts w:ascii="Times New Roman" w:hAnsi="Times New Roman"/>
          <w:sz w:val="28"/>
        </w:rPr>
        <w:t>опьянения  в</w:t>
      </w:r>
      <w:proofErr w:type="gramEnd"/>
      <w:r>
        <w:rPr>
          <w:rFonts w:ascii="Times New Roman" w:hAnsi="Times New Roman"/>
          <w:sz w:val="28"/>
        </w:rPr>
        <w:t xml:space="preserve"> сентябре 2025 года вновь сел за руль своего автомобиля в нетрезвом состоянии и совершил поездку по </w:t>
      </w:r>
      <w:proofErr w:type="gramStart"/>
      <w:r>
        <w:rPr>
          <w:rFonts w:ascii="Times New Roman" w:hAnsi="Times New Roman"/>
          <w:sz w:val="28"/>
        </w:rPr>
        <w:t>району,  был</w:t>
      </w:r>
      <w:proofErr w:type="gramEnd"/>
      <w:r>
        <w:rPr>
          <w:rFonts w:ascii="Times New Roman" w:hAnsi="Times New Roman"/>
          <w:sz w:val="28"/>
        </w:rPr>
        <w:t xml:space="preserve"> остановлен экипажем ГИБДД отдела МВД России по </w:t>
      </w:r>
      <w:proofErr w:type="spellStart"/>
      <w:r>
        <w:rPr>
          <w:rFonts w:ascii="Times New Roman" w:hAnsi="Times New Roman"/>
          <w:sz w:val="28"/>
        </w:rPr>
        <w:t>Прикуанскому</w:t>
      </w:r>
      <w:proofErr w:type="spellEnd"/>
      <w:r>
        <w:rPr>
          <w:rFonts w:ascii="Times New Roman" w:hAnsi="Times New Roman"/>
          <w:sz w:val="28"/>
        </w:rPr>
        <w:t xml:space="preserve"> району. В ходе проверки документов у водителя были обнаружены признаки </w:t>
      </w:r>
      <w:r>
        <w:rPr>
          <w:rFonts w:ascii="Times New Roman" w:hAnsi="Times New Roman"/>
          <w:sz w:val="28"/>
        </w:rPr>
        <w:lastRenderedPageBreak/>
        <w:t>алкогольного опьянения, проведенное медицинское освидетельствование подтвердило указанное обстоятельство.</w:t>
      </w:r>
      <w:r>
        <w:rPr>
          <w:rFonts w:ascii="Times New Roman" w:hAnsi="Times New Roman"/>
          <w:sz w:val="28"/>
        </w:rPr>
        <w:br/>
        <w:t>В судебном заседании подсудимый вину признал.</w:t>
      </w:r>
      <w:r>
        <w:rPr>
          <w:rFonts w:ascii="Times New Roman" w:hAnsi="Times New Roman"/>
          <w:sz w:val="28"/>
        </w:rPr>
        <w:br/>
      </w:r>
      <w:r>
        <w:rPr>
          <w:rFonts w:ascii="Times New Roman" w:hAnsi="Times New Roman"/>
          <w:sz w:val="28"/>
        </w:rPr>
        <w:tab/>
        <w:t>В соответствии с позицией государственного обвинителя суд назначил мужчине наказание в виде 280 часов обязательных работ, с лишением права заниматься деятельностью, связанной с управлением транспортными средствами, сроком на 2 года. Также суд по ходатайству государственного обвинителя конфисковал в доход государства принадлежащий подсудимому автомобиль.</w:t>
      </w:r>
      <w:r>
        <w:rPr>
          <w:rFonts w:ascii="Times New Roman" w:hAnsi="Times New Roman"/>
          <w:sz w:val="28"/>
        </w:rPr>
        <w:br/>
      </w:r>
      <w:r>
        <w:rPr>
          <w:rFonts w:ascii="Times New Roman" w:hAnsi="Times New Roman"/>
          <w:sz w:val="28"/>
        </w:rPr>
        <w:tab/>
        <w:t>Приговор не вступил в законную силу.</w:t>
      </w:r>
    </w:p>
    <w:p w14:paraId="2DB75A32" w14:textId="77777777" w:rsidR="003A535E" w:rsidRDefault="003A535E">
      <w:pPr>
        <w:widowControl/>
        <w:spacing w:after="0" w:line="240" w:lineRule="auto"/>
        <w:rPr>
          <w:rFonts w:ascii="Times New Roman" w:hAnsi="Times New Roman"/>
          <w:sz w:val="28"/>
        </w:rPr>
      </w:pPr>
    </w:p>
    <w:p w14:paraId="6E0BEF07" w14:textId="77777777" w:rsidR="003A535E" w:rsidRDefault="00000000">
      <w:pPr>
        <w:spacing w:line="240" w:lineRule="auto"/>
        <w:ind w:firstLine="709"/>
        <w:jc w:val="both"/>
        <w:rPr>
          <w:rFonts w:ascii="Times New Roman" w:hAnsi="Times New Roman"/>
          <w:b/>
          <w:sz w:val="28"/>
        </w:rPr>
      </w:pPr>
      <w:r>
        <w:rPr>
          <w:rFonts w:ascii="Times New Roman" w:hAnsi="Times New Roman"/>
          <w:b/>
          <w:sz w:val="28"/>
        </w:rPr>
        <w:t>Прокуратурой Прикубанского района по обращению местной жительницы проведена проверка исполнения законодательства в сфере электроснабжения.</w:t>
      </w:r>
    </w:p>
    <w:p w14:paraId="5ADDC897" w14:textId="77777777" w:rsidR="003A535E" w:rsidRDefault="00000000">
      <w:pPr>
        <w:spacing w:after="0" w:line="240" w:lineRule="auto"/>
        <w:ind w:firstLine="709"/>
        <w:jc w:val="both"/>
        <w:rPr>
          <w:rFonts w:ascii="Times New Roman" w:hAnsi="Times New Roman"/>
          <w:sz w:val="28"/>
        </w:rPr>
      </w:pPr>
      <w:r>
        <w:rPr>
          <w:rFonts w:ascii="Times New Roman" w:hAnsi="Times New Roman"/>
          <w:sz w:val="28"/>
        </w:rPr>
        <w:t>В ходе проверки установлено, что ПАО «</w:t>
      </w:r>
      <w:proofErr w:type="spellStart"/>
      <w:r>
        <w:rPr>
          <w:rFonts w:ascii="Times New Roman" w:hAnsi="Times New Roman"/>
          <w:sz w:val="28"/>
        </w:rPr>
        <w:t>Россети</w:t>
      </w:r>
      <w:proofErr w:type="spellEnd"/>
      <w:r>
        <w:rPr>
          <w:rFonts w:ascii="Times New Roman" w:hAnsi="Times New Roman"/>
          <w:sz w:val="28"/>
        </w:rPr>
        <w:t xml:space="preserve"> Северный Кавказ» </w:t>
      </w:r>
      <w:r>
        <w:rPr>
          <w:rFonts w:ascii="Times New Roman" w:hAnsi="Times New Roman"/>
          <w:sz w:val="28"/>
        </w:rPr>
        <w:br/>
        <w:t>оказывает услуги по передаче электроэнергии, присоединению к электросетям, а также иную предусмотренную Уставом деятельность. Филиал ПАО «</w:t>
      </w:r>
      <w:proofErr w:type="spellStart"/>
      <w:r>
        <w:rPr>
          <w:rFonts w:ascii="Times New Roman" w:hAnsi="Times New Roman"/>
          <w:sz w:val="28"/>
        </w:rPr>
        <w:t>Россети</w:t>
      </w:r>
      <w:proofErr w:type="spellEnd"/>
      <w:r>
        <w:rPr>
          <w:rFonts w:ascii="Times New Roman" w:hAnsi="Times New Roman"/>
          <w:sz w:val="28"/>
        </w:rPr>
        <w:t xml:space="preserve"> Северный Кавказ» – «Карачаево-</w:t>
      </w:r>
      <w:proofErr w:type="spellStart"/>
      <w:r>
        <w:rPr>
          <w:rFonts w:ascii="Times New Roman" w:hAnsi="Times New Roman"/>
          <w:sz w:val="28"/>
        </w:rPr>
        <w:t>Черккесскэнерго</w:t>
      </w:r>
      <w:proofErr w:type="spellEnd"/>
      <w:r>
        <w:rPr>
          <w:rFonts w:ascii="Times New Roman" w:hAnsi="Times New Roman"/>
          <w:sz w:val="28"/>
        </w:rPr>
        <w:t>» является обособленным подразделением Общества.</w:t>
      </w:r>
    </w:p>
    <w:p w14:paraId="09653C2C" w14:textId="77777777" w:rsidR="003A535E" w:rsidRDefault="00000000">
      <w:pPr>
        <w:widowControl/>
        <w:spacing w:line="240" w:lineRule="auto"/>
        <w:ind w:firstLine="709"/>
        <w:jc w:val="both"/>
        <w:rPr>
          <w:rFonts w:ascii="Times New Roman" w:hAnsi="Times New Roman"/>
          <w:sz w:val="28"/>
        </w:rPr>
      </w:pPr>
      <w:r>
        <w:rPr>
          <w:rFonts w:ascii="Times New Roman" w:hAnsi="Times New Roman"/>
          <w:sz w:val="28"/>
        </w:rPr>
        <w:t>В ходе проверки установлено, что местная жительница района посредством единого портала «Портал-</w:t>
      </w:r>
      <w:proofErr w:type="spellStart"/>
      <w:r>
        <w:rPr>
          <w:rFonts w:ascii="Times New Roman" w:hAnsi="Times New Roman"/>
          <w:sz w:val="28"/>
        </w:rPr>
        <w:t>тп.РФ</w:t>
      </w:r>
      <w:proofErr w:type="spellEnd"/>
      <w:r>
        <w:rPr>
          <w:rFonts w:ascii="Times New Roman" w:hAnsi="Times New Roman"/>
          <w:sz w:val="28"/>
        </w:rPr>
        <w:t xml:space="preserve">» обратилась с </w:t>
      </w:r>
      <w:proofErr w:type="gramStart"/>
      <w:r>
        <w:rPr>
          <w:rFonts w:ascii="Times New Roman" w:hAnsi="Times New Roman"/>
          <w:sz w:val="28"/>
        </w:rPr>
        <w:t>заявкой  на</w:t>
      </w:r>
      <w:proofErr w:type="gramEnd"/>
      <w:r>
        <w:rPr>
          <w:rFonts w:ascii="Times New Roman" w:hAnsi="Times New Roman"/>
          <w:sz w:val="28"/>
        </w:rPr>
        <w:t xml:space="preserve"> технологическое присоединение к электрическим сетям энергопринимающих устройств, расположенных по адресу КЧР, Прикубанский район, с. Дружба.</w:t>
      </w:r>
    </w:p>
    <w:p w14:paraId="0BC22C5E" w14:textId="77777777" w:rsidR="003A535E" w:rsidRDefault="00000000">
      <w:pPr>
        <w:spacing w:after="0" w:line="240" w:lineRule="auto"/>
        <w:ind w:firstLine="709"/>
        <w:jc w:val="both"/>
        <w:rPr>
          <w:rFonts w:ascii="Times New Roman" w:hAnsi="Times New Roman"/>
          <w:sz w:val="28"/>
        </w:rPr>
      </w:pPr>
      <w:r>
        <w:rPr>
          <w:rFonts w:ascii="Times New Roman" w:hAnsi="Times New Roman"/>
          <w:sz w:val="28"/>
        </w:rPr>
        <w:t>19.11.2024 между ПАО «</w:t>
      </w:r>
      <w:proofErr w:type="spellStart"/>
      <w:r>
        <w:rPr>
          <w:rFonts w:ascii="Times New Roman" w:hAnsi="Times New Roman"/>
          <w:sz w:val="28"/>
        </w:rPr>
        <w:t>Россети</w:t>
      </w:r>
      <w:proofErr w:type="spellEnd"/>
      <w:r>
        <w:rPr>
          <w:rFonts w:ascii="Times New Roman" w:hAnsi="Times New Roman"/>
          <w:sz w:val="28"/>
        </w:rPr>
        <w:t xml:space="preserve"> Северный Кавказ» - «</w:t>
      </w:r>
      <w:proofErr w:type="spellStart"/>
      <w:r>
        <w:rPr>
          <w:rFonts w:ascii="Times New Roman" w:hAnsi="Times New Roman"/>
          <w:sz w:val="28"/>
        </w:rPr>
        <w:t>Карачаевочеркесскэнерго</w:t>
      </w:r>
      <w:proofErr w:type="spellEnd"/>
      <w:r>
        <w:rPr>
          <w:rFonts w:ascii="Times New Roman" w:hAnsi="Times New Roman"/>
          <w:sz w:val="28"/>
        </w:rPr>
        <w:t xml:space="preserve">» и </w:t>
      </w:r>
      <w:proofErr w:type="spellStart"/>
      <w:r>
        <w:rPr>
          <w:rFonts w:ascii="Times New Roman" w:hAnsi="Times New Roman"/>
          <w:sz w:val="28"/>
        </w:rPr>
        <w:t>жнщиной</w:t>
      </w:r>
      <w:proofErr w:type="spellEnd"/>
      <w:r>
        <w:rPr>
          <w:rFonts w:ascii="Times New Roman" w:hAnsi="Times New Roman"/>
          <w:sz w:val="28"/>
        </w:rPr>
        <w:t xml:space="preserve"> заключен Договор                                              № 40750/2024/КЧР/ПРЭС об осуществлении технологического присоединения к электрическим </w:t>
      </w:r>
      <w:proofErr w:type="gramStart"/>
      <w:r>
        <w:rPr>
          <w:rFonts w:ascii="Times New Roman" w:hAnsi="Times New Roman"/>
          <w:sz w:val="28"/>
        </w:rPr>
        <w:t>сетям  жилого</w:t>
      </w:r>
      <w:proofErr w:type="gramEnd"/>
      <w:r>
        <w:rPr>
          <w:rFonts w:ascii="Times New Roman" w:hAnsi="Times New Roman"/>
          <w:sz w:val="28"/>
        </w:rPr>
        <w:t xml:space="preserve"> дома, расположенного по адресу: </w:t>
      </w:r>
      <w:proofErr w:type="gramStart"/>
      <w:r>
        <w:rPr>
          <w:rFonts w:ascii="Times New Roman" w:hAnsi="Times New Roman"/>
          <w:sz w:val="28"/>
        </w:rPr>
        <w:t>КЧР,  Прикубанский</w:t>
      </w:r>
      <w:proofErr w:type="gramEnd"/>
      <w:r>
        <w:rPr>
          <w:rFonts w:ascii="Times New Roman" w:hAnsi="Times New Roman"/>
          <w:sz w:val="28"/>
        </w:rPr>
        <w:t xml:space="preserve"> район, с. Дружба. </w:t>
      </w:r>
    </w:p>
    <w:p w14:paraId="332CD775" w14:textId="77777777" w:rsidR="003A535E" w:rsidRDefault="00000000">
      <w:pPr>
        <w:spacing w:after="0" w:line="240" w:lineRule="auto"/>
        <w:ind w:firstLine="709"/>
        <w:jc w:val="both"/>
        <w:rPr>
          <w:rFonts w:ascii="Times New Roman" w:hAnsi="Times New Roman"/>
          <w:sz w:val="28"/>
        </w:rPr>
      </w:pPr>
      <w:proofErr w:type="gramStart"/>
      <w:r>
        <w:rPr>
          <w:rFonts w:ascii="Times New Roman" w:hAnsi="Times New Roman"/>
          <w:sz w:val="28"/>
        </w:rPr>
        <w:t>Согласно договора</w:t>
      </w:r>
      <w:proofErr w:type="gramEnd"/>
      <w:r>
        <w:rPr>
          <w:rFonts w:ascii="Times New Roman" w:hAnsi="Times New Roman"/>
          <w:sz w:val="28"/>
        </w:rPr>
        <w:t>, точка присоединения располагается на расстоянии 30 метров от границы земельного участка.</w:t>
      </w:r>
    </w:p>
    <w:p w14:paraId="5A527E04" w14:textId="77777777" w:rsidR="003A535E" w:rsidRDefault="00000000">
      <w:pPr>
        <w:spacing w:after="0" w:line="240" w:lineRule="auto"/>
        <w:ind w:firstLine="709"/>
        <w:jc w:val="both"/>
        <w:rPr>
          <w:rFonts w:ascii="Times New Roman" w:hAnsi="Times New Roman"/>
          <w:sz w:val="28"/>
        </w:rPr>
      </w:pPr>
      <w:r>
        <w:rPr>
          <w:rFonts w:ascii="Times New Roman" w:hAnsi="Times New Roman"/>
          <w:sz w:val="28"/>
        </w:rPr>
        <w:t xml:space="preserve">Расходы на технологическое присоединение в размере 9 357,60 руб. оплачены. </w:t>
      </w:r>
    </w:p>
    <w:p w14:paraId="29B9497A" w14:textId="77777777" w:rsidR="003A535E" w:rsidRDefault="00000000">
      <w:pPr>
        <w:spacing w:after="0" w:line="240" w:lineRule="auto"/>
        <w:ind w:firstLine="709"/>
        <w:jc w:val="both"/>
        <w:rPr>
          <w:rFonts w:ascii="Times New Roman" w:hAnsi="Times New Roman"/>
          <w:sz w:val="28"/>
        </w:rPr>
      </w:pPr>
      <w:proofErr w:type="gramStart"/>
      <w:r>
        <w:rPr>
          <w:rFonts w:ascii="Times New Roman" w:hAnsi="Times New Roman"/>
          <w:sz w:val="28"/>
        </w:rPr>
        <w:t>Согласно  договора</w:t>
      </w:r>
      <w:proofErr w:type="gramEnd"/>
      <w:r>
        <w:rPr>
          <w:rFonts w:ascii="Times New Roman" w:hAnsi="Times New Roman"/>
          <w:sz w:val="28"/>
        </w:rPr>
        <w:t xml:space="preserve">  срок исполнения мероприятий по технологическому присоединению объектов энергопотребления составляет 30 рабочих </w:t>
      </w:r>
      <w:proofErr w:type="gramStart"/>
      <w:r>
        <w:rPr>
          <w:rFonts w:ascii="Times New Roman" w:hAnsi="Times New Roman"/>
          <w:sz w:val="28"/>
        </w:rPr>
        <w:t>дней,  однако</w:t>
      </w:r>
      <w:proofErr w:type="gramEnd"/>
      <w:r>
        <w:rPr>
          <w:rFonts w:ascii="Times New Roman" w:hAnsi="Times New Roman"/>
          <w:sz w:val="28"/>
        </w:rPr>
        <w:t xml:space="preserve"> до работы по технологическому присоединению к электрическим </w:t>
      </w:r>
      <w:proofErr w:type="gramStart"/>
      <w:r>
        <w:rPr>
          <w:rFonts w:ascii="Times New Roman" w:hAnsi="Times New Roman"/>
          <w:sz w:val="28"/>
        </w:rPr>
        <w:t>сетям  жилого</w:t>
      </w:r>
      <w:proofErr w:type="gramEnd"/>
      <w:r>
        <w:rPr>
          <w:rFonts w:ascii="Times New Roman" w:hAnsi="Times New Roman"/>
          <w:sz w:val="28"/>
        </w:rPr>
        <w:t xml:space="preserve"> дома не проведены, и Обществом допущено нарушение сроков исполнения договоров об осуществлении технологического присоединения к электрическим сетям.</w:t>
      </w:r>
    </w:p>
    <w:p w14:paraId="4444A7FC" w14:textId="77777777" w:rsidR="003A535E" w:rsidRDefault="00000000">
      <w:pPr>
        <w:spacing w:line="240" w:lineRule="auto"/>
        <w:ind w:firstLine="709"/>
        <w:jc w:val="both"/>
        <w:rPr>
          <w:rFonts w:ascii="Times New Roman" w:hAnsi="Times New Roman"/>
          <w:sz w:val="28"/>
        </w:rPr>
      </w:pPr>
      <w:r>
        <w:rPr>
          <w:rFonts w:ascii="Times New Roman" w:hAnsi="Times New Roman"/>
          <w:sz w:val="28"/>
        </w:rPr>
        <w:t xml:space="preserve">Кроме того, обращения </w:t>
      </w:r>
      <w:proofErr w:type="gramStart"/>
      <w:r>
        <w:rPr>
          <w:rFonts w:ascii="Times New Roman" w:hAnsi="Times New Roman"/>
          <w:sz w:val="28"/>
        </w:rPr>
        <w:t>женщины  не</w:t>
      </w:r>
      <w:proofErr w:type="gramEnd"/>
      <w:r>
        <w:rPr>
          <w:rFonts w:ascii="Times New Roman" w:hAnsi="Times New Roman"/>
          <w:sz w:val="28"/>
        </w:rPr>
        <w:t xml:space="preserve"> рассмотрены по существу Обществом, </w:t>
      </w:r>
      <w:proofErr w:type="gramStart"/>
      <w:r>
        <w:rPr>
          <w:rFonts w:ascii="Times New Roman" w:hAnsi="Times New Roman"/>
          <w:sz w:val="28"/>
        </w:rPr>
        <w:t>ответы  не</w:t>
      </w:r>
      <w:proofErr w:type="gramEnd"/>
      <w:r>
        <w:rPr>
          <w:rFonts w:ascii="Times New Roman" w:hAnsi="Times New Roman"/>
          <w:sz w:val="28"/>
        </w:rPr>
        <w:t xml:space="preserve"> направлены в нарушение установленного федеральным законодательством 30-дневного срока.</w:t>
      </w:r>
    </w:p>
    <w:p w14:paraId="18ED4026" w14:textId="77777777" w:rsidR="003A535E" w:rsidRDefault="00000000">
      <w:pPr>
        <w:spacing w:after="0" w:line="240" w:lineRule="auto"/>
        <w:ind w:firstLine="850"/>
        <w:jc w:val="both"/>
        <w:rPr>
          <w:rFonts w:ascii="Times New Roman" w:hAnsi="Times New Roman"/>
          <w:sz w:val="28"/>
        </w:rPr>
      </w:pPr>
      <w:r>
        <w:rPr>
          <w:rFonts w:ascii="Times New Roman" w:hAnsi="Times New Roman"/>
          <w:sz w:val="28"/>
        </w:rPr>
        <w:t xml:space="preserve">В целях устранения выявленных нарушений </w:t>
      </w:r>
      <w:proofErr w:type="gramStart"/>
      <w:r>
        <w:rPr>
          <w:rFonts w:ascii="Times New Roman" w:hAnsi="Times New Roman"/>
          <w:sz w:val="28"/>
        </w:rPr>
        <w:t>законодательства  директору</w:t>
      </w:r>
      <w:proofErr w:type="gramEnd"/>
      <w:r>
        <w:rPr>
          <w:rFonts w:ascii="Times New Roman" w:hAnsi="Times New Roman"/>
          <w:sz w:val="28"/>
        </w:rPr>
        <w:t xml:space="preserve"> Филиала ПАО «</w:t>
      </w:r>
      <w:proofErr w:type="spellStart"/>
      <w:r>
        <w:rPr>
          <w:rFonts w:ascii="Times New Roman" w:hAnsi="Times New Roman"/>
          <w:sz w:val="28"/>
        </w:rPr>
        <w:t>Россети</w:t>
      </w:r>
      <w:proofErr w:type="spellEnd"/>
      <w:r>
        <w:rPr>
          <w:rFonts w:ascii="Times New Roman" w:hAnsi="Times New Roman"/>
          <w:sz w:val="28"/>
        </w:rPr>
        <w:t xml:space="preserve"> Северный Кавказ» – «Карачаево-</w:t>
      </w:r>
      <w:proofErr w:type="spellStart"/>
      <w:proofErr w:type="gramStart"/>
      <w:r>
        <w:rPr>
          <w:rFonts w:ascii="Times New Roman" w:hAnsi="Times New Roman"/>
          <w:sz w:val="28"/>
        </w:rPr>
        <w:t>Черккесскэнерго</w:t>
      </w:r>
      <w:proofErr w:type="spellEnd"/>
      <w:r>
        <w:rPr>
          <w:rFonts w:ascii="Times New Roman" w:hAnsi="Times New Roman"/>
          <w:sz w:val="28"/>
        </w:rPr>
        <w:t>»  внесено</w:t>
      </w:r>
      <w:proofErr w:type="gramEnd"/>
      <w:r>
        <w:rPr>
          <w:rFonts w:ascii="Times New Roman" w:hAnsi="Times New Roman"/>
          <w:sz w:val="28"/>
        </w:rPr>
        <w:t xml:space="preserve"> представление, в котором, в том числе, поставлен вопрос о привлечении </w:t>
      </w:r>
      <w:r>
        <w:rPr>
          <w:rFonts w:ascii="Times New Roman" w:hAnsi="Times New Roman"/>
          <w:sz w:val="28"/>
        </w:rPr>
        <w:lastRenderedPageBreak/>
        <w:t>виновных к установленной законом дисциплинарной ответственности.</w:t>
      </w:r>
    </w:p>
    <w:p w14:paraId="60C29DDC" w14:textId="77777777" w:rsidR="003A535E" w:rsidRDefault="00000000">
      <w:pPr>
        <w:spacing w:after="0" w:line="240" w:lineRule="auto"/>
        <w:ind w:firstLine="540"/>
        <w:rPr>
          <w:rFonts w:ascii="Times New Roman" w:hAnsi="Times New Roman"/>
          <w:b/>
          <w:color w:val="333333"/>
          <w:sz w:val="28"/>
        </w:rPr>
      </w:pPr>
      <w:r>
        <w:rPr>
          <w:rFonts w:ascii="Times New Roman" w:hAnsi="Times New Roman"/>
          <w:sz w:val="28"/>
        </w:rPr>
        <w:t>Устранение нарушений находится на контроле в прокуратуре района.</w:t>
      </w:r>
    </w:p>
    <w:sectPr w:rsidR="003A535E">
      <w:headerReference w:type="default" r:id="rId6"/>
      <w:footerReference w:type="first" r:id="rId7"/>
      <w:pgSz w:w="11906" w:h="16838"/>
      <w:pgMar w:top="1134" w:right="567" w:bottom="1134" w:left="153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3A6B1" w14:textId="77777777" w:rsidR="00EF581D" w:rsidRDefault="00EF581D">
      <w:pPr>
        <w:spacing w:after="0" w:line="240" w:lineRule="auto"/>
      </w:pPr>
      <w:r>
        <w:separator/>
      </w:r>
    </w:p>
  </w:endnote>
  <w:endnote w:type="continuationSeparator" w:id="0">
    <w:p w14:paraId="29202271" w14:textId="77777777" w:rsidR="00EF581D" w:rsidRDefault="00EF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3A535E" w14:paraId="66055FE8" w14:textId="77777777">
      <w:trPr>
        <w:trHeight w:val="57"/>
      </w:trPr>
      <w:tc>
        <w:tcPr>
          <w:tcW w:w="3643"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tcPr>
        <w:p w14:paraId="36D0DAE7" w14:textId="77777777" w:rsidR="003A535E" w:rsidRDefault="00000000">
          <w:pPr>
            <w:spacing w:after="60" w:line="240" w:lineRule="auto"/>
            <w:jc w:val="center"/>
            <w:rPr>
              <w:rFonts w:ascii="Times New Roman" w:hAnsi="Times New Roman"/>
              <w:sz w:val="16"/>
            </w:rPr>
          </w:pPr>
          <w:bookmarkStart w:id="0" w:name="SIGNERORG1"/>
          <w:r>
            <w:rPr>
              <w:rFonts w:ascii="Times New Roman" w:hAnsi="Times New Roman"/>
              <w:sz w:val="16"/>
            </w:rPr>
            <w:t>организация</w:t>
          </w:r>
          <w:bookmarkEnd w:id="0"/>
        </w:p>
        <w:p w14:paraId="056A9C93" w14:textId="77777777" w:rsidR="003A535E" w:rsidRDefault="00000000">
          <w:pPr>
            <w:spacing w:after="60" w:line="240" w:lineRule="auto"/>
            <w:jc w:val="center"/>
            <w:rPr>
              <w:rFonts w:ascii="Times New Roman" w:hAnsi="Times New Roman"/>
              <w:sz w:val="16"/>
            </w:rPr>
          </w:pPr>
          <w:r>
            <w:rPr>
              <w:rFonts w:ascii="Times New Roman" w:hAnsi="Times New Roman"/>
              <w:sz w:val="16"/>
            </w:rPr>
            <w:t xml:space="preserve">№ </w:t>
          </w:r>
          <w:bookmarkStart w:id="1" w:name="REGNUMSTAMP"/>
          <w:proofErr w:type="spellStart"/>
          <w:proofErr w:type="gramStart"/>
          <w:r>
            <w:rPr>
              <w:rFonts w:ascii="Times New Roman" w:hAnsi="Times New Roman"/>
              <w:color w:val="BFBFBF" w:themeColor="background1" w:themeShade="BF"/>
              <w:sz w:val="16"/>
            </w:rPr>
            <w:t>рег.номер</w:t>
          </w:r>
          <w:bookmarkEnd w:id="1"/>
          <w:proofErr w:type="spellEnd"/>
          <w:proofErr w:type="gramEnd"/>
        </w:p>
      </w:tc>
    </w:tr>
  </w:tbl>
  <w:p w14:paraId="773D436F" w14:textId="77777777" w:rsidR="003A535E" w:rsidRDefault="003A535E">
    <w:pPr>
      <w:tabs>
        <w:tab w:val="left" w:pos="2268"/>
        <w:tab w:val="left" w:pos="6804"/>
      </w:tabs>
      <w:spacing w:after="0" w:line="240" w:lineRule="auto"/>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FBC8" w14:textId="77777777" w:rsidR="00EF581D" w:rsidRDefault="00EF581D">
      <w:pPr>
        <w:spacing w:after="0" w:line="240" w:lineRule="auto"/>
      </w:pPr>
      <w:r>
        <w:separator/>
      </w:r>
    </w:p>
  </w:footnote>
  <w:footnote w:type="continuationSeparator" w:id="0">
    <w:p w14:paraId="002E410C" w14:textId="77777777" w:rsidR="00EF581D" w:rsidRDefault="00EF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9FB0" w14:textId="77777777" w:rsidR="003A535E" w:rsidRDefault="00000000">
    <w:pPr>
      <w:pStyle w:val="a5"/>
      <w:jc w:val="center"/>
    </w:pPr>
    <w:r>
      <w:fldChar w:fldCharType="begin"/>
    </w:r>
    <w:r>
      <w:instrText xml:space="preserve">PAGE </w:instrText>
    </w:r>
    <w:r>
      <w:fldChar w:fldCharType="separate"/>
    </w:r>
    <w:r>
      <w:t xml:space="preserve"> </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5E"/>
    <w:rsid w:val="001653F3"/>
    <w:rsid w:val="003A535E"/>
    <w:rsid w:val="004000E1"/>
    <w:rsid w:val="00EF5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12103"/>
  <w15:docId w15:val="{AFD3F329-7AEA-4ACF-A6BE-9CBA6F22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widowControl w:val="0"/>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2E74B5" w:themeColor="accent1" w:themeShade="BF"/>
      <w:sz w:val="28"/>
    </w:rPr>
  </w:style>
  <w:style w:type="paragraph" w:styleId="2">
    <w:name w:val="heading 2"/>
    <w:basedOn w:val="a"/>
    <w:next w:val="a"/>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basedOn w:val="a"/>
    <w:next w:val="a"/>
    <w:link w:val="30"/>
    <w:uiPriority w:val="9"/>
    <w:qFormat/>
    <w:pPr>
      <w:keepNext/>
      <w:keepLines/>
      <w:spacing w:before="40" w:after="0"/>
      <w:outlineLvl w:val="2"/>
    </w:pPr>
    <w:rPr>
      <w:rFonts w:asciiTheme="majorHAnsi" w:hAnsiTheme="majorHAnsi"/>
      <w:color w:val="1F4D78" w:themeColor="accent1" w:themeShade="7F"/>
      <w:sz w:val="24"/>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Неразрешенное упоминание1"/>
    <w:basedOn w:val="13"/>
    <w:link w:val="14"/>
    <w:rPr>
      <w:color w:val="605E5C"/>
      <w:shd w:val="clear" w:color="auto" w:fill="E1DFDD"/>
    </w:rPr>
  </w:style>
  <w:style w:type="character" w:customStyle="1" w:styleId="14">
    <w:name w:val="Неразрешенное упоминание1"/>
    <w:basedOn w:val="a0"/>
    <w:link w:val="12"/>
    <w:rPr>
      <w:color w:val="605E5C"/>
      <w:shd w:val="clear" w:color="auto" w:fill="E1DFDD"/>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feeds-pagenavigationicon">
    <w:name w:val="feeds-page__navigation_icon"/>
    <w:basedOn w:val="13"/>
    <w:link w:val="feeds-pagenavigationicon0"/>
  </w:style>
  <w:style w:type="character" w:customStyle="1" w:styleId="feeds-pagenavigationicon0">
    <w:name w:val="feeds-page__navigation_icon"/>
    <w:basedOn w:val="a0"/>
    <w:link w:val="feeds-pagenavigationicon"/>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color w:val="1F4D78" w:themeColor="accent1" w:themeShade="7F"/>
      <w:sz w:val="24"/>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Интернет) Знак"/>
    <w:basedOn w:val="1"/>
    <w:link w:val="a3"/>
    <w:rPr>
      <w:rFonts w:ascii="Times New Roman" w:hAnsi="Times New Roman"/>
      <w:sz w:val="24"/>
    </w:rPr>
  </w:style>
  <w:style w:type="paragraph" w:styleId="a5">
    <w:name w:val="header"/>
    <w:basedOn w:val="a"/>
    <w:link w:val="a6"/>
    <w:pPr>
      <w:tabs>
        <w:tab w:val="center" w:pos="4677"/>
        <w:tab w:val="right" w:pos="9355"/>
      </w:tabs>
      <w:spacing w:after="0" w:line="240" w:lineRule="auto"/>
    </w:pPr>
  </w:style>
  <w:style w:type="character" w:customStyle="1" w:styleId="a6">
    <w:name w:val="Верхний колонтитул Знак"/>
    <w:basedOn w:val="1"/>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7">
    <w:name w:val="No Spacing"/>
    <w:link w:val="a8"/>
    <w:pPr>
      <w:spacing w:after="0" w:line="240" w:lineRule="auto"/>
    </w:pPr>
  </w:style>
  <w:style w:type="character" w:customStyle="1" w:styleId="a8">
    <w:name w:val="Без интервала Знак"/>
    <w:link w:val="a7"/>
  </w:style>
  <w:style w:type="character" w:customStyle="1" w:styleId="50">
    <w:name w:val="Заголовок 5 Знак"/>
    <w:link w:val="5"/>
    <w:rPr>
      <w:rFonts w:ascii="XO Thames" w:hAnsi="XO Thames"/>
      <w:b/>
      <w:sz w:val="22"/>
    </w:rPr>
  </w:style>
  <w:style w:type="paragraph" w:customStyle="1" w:styleId="13">
    <w:name w:val="Основной шрифт абзаца1"/>
    <w:link w:val="a9"/>
  </w:style>
  <w:style w:type="paragraph" w:styleId="a9">
    <w:name w:val="footer"/>
    <w:basedOn w:val="a"/>
    <w:link w:val="aa"/>
    <w:pPr>
      <w:tabs>
        <w:tab w:val="center" w:pos="4677"/>
        <w:tab w:val="right" w:pos="9355"/>
      </w:tabs>
      <w:spacing w:after="0" w:line="240" w:lineRule="auto"/>
    </w:pPr>
  </w:style>
  <w:style w:type="character" w:customStyle="1" w:styleId="aa">
    <w:name w:val="Нижний колонтитул Знак"/>
    <w:basedOn w:val="1"/>
    <w:link w:val="a9"/>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15">
    <w:name w:val="Гиперссылка1"/>
    <w:basedOn w:val="13"/>
    <w:link w:val="ab"/>
    <w:rPr>
      <w:color w:val="0563C1" w:themeColor="hyperlink"/>
      <w:u w:val="single"/>
    </w:rPr>
  </w:style>
  <w:style w:type="character" w:styleId="ab">
    <w:name w:val="Hyperlink"/>
    <w:basedOn w:val="a0"/>
    <w:link w:val="15"/>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sz w:val="16"/>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Nonformat">
    <w:name w:val="ConsNonformat"/>
    <w:link w:val="ConsNonformat0"/>
    <w:pPr>
      <w:spacing w:after="0" w:line="240" w:lineRule="auto"/>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e">
    <w:name w:val="Body Text"/>
    <w:basedOn w:val="a"/>
    <w:link w:val="af"/>
    <w:pPr>
      <w:spacing w:after="0" w:line="240" w:lineRule="auto"/>
      <w:jc w:val="both"/>
    </w:pPr>
    <w:rPr>
      <w:rFonts w:ascii="Times New Roman" w:hAnsi="Times New Roman"/>
      <w:sz w:val="24"/>
    </w:rPr>
  </w:style>
  <w:style w:type="character" w:customStyle="1" w:styleId="af">
    <w:name w:val="Основной текст Знак"/>
    <w:basedOn w:val="1"/>
    <w:link w:val="ae"/>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basedOn w:val="a"/>
    <w:next w:val="a"/>
    <w:link w:val="af3"/>
    <w:uiPriority w:val="10"/>
    <w:qFormat/>
    <w:pPr>
      <w:spacing w:after="0" w:line="240" w:lineRule="auto"/>
      <w:contextualSpacing/>
    </w:pPr>
    <w:rPr>
      <w:rFonts w:asciiTheme="majorHAnsi" w:hAnsiTheme="majorHAnsi"/>
      <w:spacing w:val="-10"/>
      <w:sz w:val="56"/>
    </w:rPr>
  </w:style>
  <w:style w:type="character" w:customStyle="1" w:styleId="af3">
    <w:name w:val="Заголовок Знак"/>
    <w:basedOn w:val="1"/>
    <w:link w:val="af2"/>
    <w:rPr>
      <w:rFonts w:asciiTheme="majorHAnsi" w:hAnsiTheme="majorHAnsi"/>
      <w:spacing w:val="-10"/>
      <w:sz w:val="56"/>
    </w:rPr>
  </w:style>
  <w:style w:type="character" w:customStyle="1" w:styleId="40">
    <w:name w:val="Заголовок 4 Знак"/>
    <w:link w:val="4"/>
    <w:rPr>
      <w:rFonts w:ascii="XO Thames" w:hAnsi="XO Thames"/>
      <w:b/>
      <w:sz w:val="24"/>
    </w:rPr>
  </w:style>
  <w:style w:type="paragraph" w:customStyle="1" w:styleId="af4">
    <w:basedOn w:val="a"/>
    <w:next w:val="af2"/>
    <w:link w:val="af5"/>
    <w:semiHidden/>
    <w:unhideWhenUsed/>
    <w:pPr>
      <w:spacing w:after="0" w:line="240" w:lineRule="auto"/>
      <w:jc w:val="center"/>
    </w:pPr>
    <w:rPr>
      <w:rFonts w:ascii="Palatino Linotype" w:hAnsi="Palatino Linotype"/>
      <w:b/>
      <w:sz w:val="24"/>
    </w:rPr>
  </w:style>
  <w:style w:type="character" w:customStyle="1" w:styleId="af5">
    <w:basedOn w:val="1"/>
    <w:link w:val="af4"/>
    <w:semiHidden/>
    <w:unhideWhenUsed/>
    <w:rPr>
      <w:rFonts w:ascii="Palatino Linotype" w:hAnsi="Palatino Linotype"/>
      <w:b/>
      <w:sz w:val="24"/>
    </w:rPr>
  </w:style>
  <w:style w:type="paragraph" w:customStyle="1" w:styleId="feeds-pagenavigationtooltip">
    <w:name w:val="feeds-page__navigation_tooltip"/>
    <w:basedOn w:val="13"/>
    <w:link w:val="feeds-pagenavigationtooltip0"/>
  </w:style>
  <w:style w:type="character" w:customStyle="1" w:styleId="feeds-pagenavigationtooltip0">
    <w:name w:val="feeds-page__navigation_tooltip"/>
    <w:basedOn w:val="a0"/>
    <w:link w:val="feeds-pagenavigationtooltip"/>
  </w:style>
  <w:style w:type="character" w:customStyle="1" w:styleId="20">
    <w:name w:val="Заголовок 2 Знак"/>
    <w:basedOn w:val="1"/>
    <w:link w:val="2"/>
    <w:rPr>
      <w:rFonts w:asciiTheme="majorHAnsi" w:hAnsiTheme="majorHAnsi"/>
      <w:color w:val="2E74B5" w:themeColor="accent1" w:themeShade="BF"/>
      <w:sz w:val="26"/>
    </w:rPr>
  </w:style>
  <w:style w:type="table" w:styleId="af6">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5257</Words>
  <Characters>29968</Characters>
  <Application>Microsoft Office Word</Application>
  <DocSecurity>0</DocSecurity>
  <Lines>249</Lines>
  <Paragraphs>70</Paragraphs>
  <ScaleCrop>false</ScaleCrop>
  <Company/>
  <LinksUpToDate>false</LinksUpToDate>
  <CharactersWithSpaces>35155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211</dc:creator>
  <cp:lastModifiedBy>211</cp:lastModifiedBy>
  <cp:revision>2</cp:revision>
  <cp:lastPrinted>2026-02-18T11:40:00Z</cp:lastPrinted>
  <dcterms:created xsi:type="dcterms:W3CDTF">2026-02-18T11:40:00Z</dcterms:created>
  <dcterms:modified xsi:type="dcterms:W3CDTF">2026-02-18T11:40:00Z</dcterms:modified>
</cp:coreProperties>
</file>