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927"/>
      </w:tblGrid>
      <w:tr w:rsidR="00C73E2D" w14:paraId="405439DB" w14:textId="77777777">
        <w:trPr>
          <w:trHeight w:hRule="exact" w:val="27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1AC76BF" w14:textId="77777777" w:rsidR="00C73E2D" w:rsidRDefault="00C73E2D">
            <w:pPr>
              <w:tabs>
                <w:tab w:val="left" w:pos="4253"/>
                <w:tab w:val="left" w:pos="6804"/>
              </w:tabs>
              <w:rPr>
                <w:rFonts w:ascii="Times New Roman" w:hAnsi="Times New Roman"/>
                <w:sz w:val="28"/>
              </w:rPr>
            </w:pPr>
          </w:p>
        </w:tc>
      </w:tr>
    </w:tbl>
    <w:tbl>
      <w:tblPr>
        <w:tblpPr w:vertAnchor="page" w:horzAnchor="margin" w:tblpX="7155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C73E2D" w14:paraId="76E6B645" w14:textId="77777777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14:paraId="7A3C506F" w14:textId="77777777" w:rsidR="00C73E2D" w:rsidRDefault="00C73E2D">
            <w:pPr>
              <w:pStyle w:val="10"/>
            </w:pPr>
          </w:p>
        </w:tc>
      </w:tr>
    </w:tbl>
    <w:p w14:paraId="14AE390B" w14:textId="77777777" w:rsidR="00C73E2D" w:rsidRDefault="00000000" w:rsidP="00B570A9">
      <w:pPr>
        <w:spacing w:before="168" w:after="0" w:line="288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14:paraId="7ACF05B4" w14:textId="77777777" w:rsidR="00C73E2D" w:rsidRDefault="00C73E2D">
      <w:pPr>
        <w:widowControl/>
        <w:spacing w:after="0"/>
        <w:ind w:firstLine="540"/>
        <w:jc w:val="both"/>
      </w:pPr>
    </w:p>
    <w:p w14:paraId="731AB8C2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Пленум ВС РФ обновил свои разъяснения по делам о краже, грабеже и разбое (24.06.2026)</w:t>
      </w:r>
    </w:p>
    <w:p w14:paraId="632ED9B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Преступление, при котором имущество изъяли тайно с помощью обмана или злоупотребления доверием, </w:t>
      </w:r>
      <w:r>
        <w:rPr>
          <w:rFonts w:ascii="Times New Roman" w:hAnsi="Times New Roman"/>
          <w:sz w:val="28"/>
          <w:u w:color="000000"/>
        </w:rPr>
        <w:t>считается</w:t>
      </w:r>
      <w:r>
        <w:rPr>
          <w:rFonts w:ascii="Times New Roman" w:hAnsi="Times New Roman"/>
          <w:sz w:val="28"/>
        </w:rPr>
        <w:t xml:space="preserve"> кражей. Это касается и ситуаций, когда такие методы использовали, только чтобы обеспечить либо облегчить доступ к имуществу, отвлечь внимание.</w:t>
      </w:r>
    </w:p>
    <w:p w14:paraId="1764443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деньги со счетов потерпевшего тайно изымали несколькими списаниями с общим умыслом на хищение, то это </w:t>
      </w:r>
      <w:r>
        <w:rPr>
          <w:rFonts w:ascii="Times New Roman" w:hAnsi="Times New Roman"/>
          <w:sz w:val="28"/>
          <w:u w:color="000000"/>
        </w:rPr>
        <w:t>единая продолжаемая кража</w:t>
      </w:r>
      <w:r>
        <w:rPr>
          <w:rFonts w:ascii="Times New Roman" w:hAnsi="Times New Roman"/>
          <w:sz w:val="28"/>
        </w:rPr>
        <w:t>. Речь идет о ее совершении, например, организованной группой или в особо крупном размере с учетом общей суммы изъятого имущества.</w:t>
      </w:r>
    </w:p>
    <w:p w14:paraId="7C98AA12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Предметами хищения </w:t>
      </w:r>
      <w:r>
        <w:rPr>
          <w:rFonts w:ascii="Times New Roman" w:hAnsi="Times New Roman"/>
          <w:sz w:val="28"/>
          <w:u w:color="000000"/>
        </w:rPr>
        <w:t>могут быть</w:t>
      </w:r>
      <w:r>
        <w:rPr>
          <w:rFonts w:ascii="Times New Roman" w:hAnsi="Times New Roman"/>
          <w:sz w:val="28"/>
        </w:rPr>
        <w:t xml:space="preserve"> в том числе цифровые рубли и права, а также бездокументарные ценные бумаги.</w:t>
      </w:r>
    </w:p>
    <w:p w14:paraId="07C15D1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Пленума ВС РФ от 16.06.2026 N 19</w:t>
      </w:r>
    </w:p>
    <w:p w14:paraId="201C17A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0C3A67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ЦБ РФ снова снизил ключевую ставку (23.06.2026)</w:t>
      </w:r>
    </w:p>
    <w:p w14:paraId="1CD65D2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22 июня 2026 года показатель </w:t>
      </w:r>
      <w:r>
        <w:rPr>
          <w:rFonts w:ascii="Times New Roman" w:hAnsi="Times New Roman"/>
          <w:sz w:val="28"/>
          <w:u w:color="000000"/>
        </w:rPr>
        <w:t>равен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14,25%</w:t>
      </w:r>
      <w:r>
        <w:rPr>
          <w:rFonts w:ascii="Times New Roman" w:hAnsi="Times New Roman"/>
          <w:sz w:val="28"/>
        </w:rPr>
        <w:t xml:space="preserve">. Предыдущее значение - 14,5% - </w:t>
      </w:r>
      <w:r>
        <w:rPr>
          <w:rFonts w:ascii="Times New Roman" w:hAnsi="Times New Roman"/>
          <w:sz w:val="28"/>
          <w:u w:color="000000"/>
        </w:rPr>
        <w:t>установили</w:t>
      </w:r>
      <w:r>
        <w:rPr>
          <w:rFonts w:ascii="Times New Roman" w:hAnsi="Times New Roman"/>
          <w:sz w:val="28"/>
        </w:rPr>
        <w:t xml:space="preserve"> в апреле текущего года.</w:t>
      </w:r>
    </w:p>
    <w:p w14:paraId="66BF877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 России </w:t>
      </w:r>
      <w:r>
        <w:rPr>
          <w:rFonts w:ascii="Times New Roman" w:hAnsi="Times New Roman"/>
          <w:sz w:val="28"/>
          <w:u w:color="000000"/>
        </w:rPr>
        <w:t>указал</w:t>
      </w:r>
      <w:r>
        <w:rPr>
          <w:rFonts w:ascii="Times New Roman" w:hAnsi="Times New Roman"/>
          <w:sz w:val="28"/>
        </w:rPr>
        <w:t>: годовая инфляция по оценке на 15 июня составила 5,6%. Прогнозируется, что она снизится до 4,5 - 5,5% в 2026 году. В 2027 году и далее будет на уровне 4%.</w:t>
      </w:r>
    </w:p>
    <w:p w14:paraId="5CBDB1B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Очередное заседание по ключевой ставке пройдет </w:t>
      </w:r>
      <w:r>
        <w:rPr>
          <w:rFonts w:ascii="Times New Roman" w:hAnsi="Times New Roman"/>
          <w:sz w:val="28"/>
          <w:u w:color="000000"/>
        </w:rPr>
        <w:t>24 июля 2026 года</w:t>
      </w:r>
      <w:r>
        <w:rPr>
          <w:rFonts w:ascii="Times New Roman" w:hAnsi="Times New Roman"/>
          <w:sz w:val="28"/>
        </w:rPr>
        <w:t>. ЦБ РФ примет решение исходя из устойчивости замедления инфляции, динамики инфляционных ожиданий, а также оценки рисков со стороны внешних и внутренних условий.</w:t>
      </w:r>
    </w:p>
    <w:p w14:paraId="74574AC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Информация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Банка России от 19.06.2026</w:t>
      </w:r>
    </w:p>
    <w:p w14:paraId="53DCFFA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0485C3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ФНС изменила состав сведений единого госреестра налогоплательщиков - приказ опубликован (23.06.2026)</w:t>
      </w:r>
    </w:p>
    <w:p w14:paraId="5307A7A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Утвердили новый порядок ведения реестра. По сравнению с </w:t>
      </w:r>
      <w:r>
        <w:rPr>
          <w:rFonts w:ascii="Times New Roman" w:hAnsi="Times New Roman"/>
          <w:sz w:val="28"/>
          <w:u w:color="000000"/>
        </w:rPr>
        <w:t>действующим порядком</w:t>
      </w:r>
      <w:r>
        <w:rPr>
          <w:rFonts w:ascii="Times New Roman" w:hAnsi="Times New Roman"/>
          <w:sz w:val="28"/>
        </w:rPr>
        <w:t xml:space="preserve"> можно выделить такие изменения:</w:t>
      </w:r>
    </w:p>
    <w:p w14:paraId="67B8093C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сведениях об </w:t>
      </w:r>
      <w:r>
        <w:rPr>
          <w:rFonts w:ascii="Times New Roman" w:hAnsi="Times New Roman"/>
          <w:sz w:val="28"/>
          <w:u w:color="000000"/>
        </w:rPr>
        <w:t>организациях</w:t>
      </w:r>
      <w:r>
        <w:rPr>
          <w:rFonts w:ascii="Times New Roman" w:hAnsi="Times New Roman"/>
          <w:sz w:val="28"/>
        </w:rPr>
        <w:t xml:space="preserve"> будут указывать меньше данных из ЕГРЮЛ. Например, не станут отражать сведения об учредителях (участниках), о лице, действующем от имени организации без доверенности, о возбуждении дела о банкротстве, принятом решении об исключении из ЕГРЮЛ и т.д.;</w:t>
      </w:r>
    </w:p>
    <w:p w14:paraId="1A4732E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сведения о </w:t>
      </w:r>
      <w:r>
        <w:rPr>
          <w:rFonts w:ascii="Times New Roman" w:hAnsi="Times New Roman"/>
          <w:sz w:val="28"/>
          <w:u w:color="000000"/>
        </w:rPr>
        <w:t>физлицах</w:t>
      </w:r>
      <w:r>
        <w:rPr>
          <w:rFonts w:ascii="Times New Roman" w:hAnsi="Times New Roman"/>
          <w:sz w:val="28"/>
        </w:rPr>
        <w:t xml:space="preserve"> включат данные о постановке на учет (снятии с учета) как плательщика ПСН и НПД;</w:t>
      </w:r>
    </w:p>
    <w:p w14:paraId="3878247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сведения об </w:t>
      </w:r>
      <w:r>
        <w:rPr>
          <w:rFonts w:ascii="Times New Roman" w:hAnsi="Times New Roman"/>
          <w:sz w:val="28"/>
          <w:u w:color="000000"/>
        </w:rPr>
        <w:t>иностранных организациях</w:t>
      </w:r>
      <w:r>
        <w:rPr>
          <w:rFonts w:ascii="Times New Roman" w:hAnsi="Times New Roman"/>
          <w:sz w:val="28"/>
        </w:rPr>
        <w:t xml:space="preserve"> добавят данные о постановке на учет (снятии с учета) как </w:t>
      </w:r>
      <w:r>
        <w:rPr>
          <w:rFonts w:ascii="Times New Roman" w:hAnsi="Times New Roman"/>
          <w:sz w:val="28"/>
          <w:u w:color="000000"/>
        </w:rPr>
        <w:t>налогового агента</w:t>
      </w:r>
      <w:r>
        <w:rPr>
          <w:rFonts w:ascii="Times New Roman" w:hAnsi="Times New Roman"/>
          <w:sz w:val="28"/>
        </w:rPr>
        <w:t>, из-за открытия счета в российском банке, информацию о руководителе, обслуживающем банке в стране регистрации (инкорпорации).</w:t>
      </w:r>
    </w:p>
    <w:p w14:paraId="741C396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данных о российских и иностранных организациях, физлицах исключат:</w:t>
      </w:r>
    </w:p>
    <w:p w14:paraId="79D22F0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данные об их недвижимости и транспорте. Будут отражать сведения о постановке на учет (снятии с учета) по месту нахождения недвижимости или транспорта;</w:t>
      </w:r>
    </w:p>
    <w:p w14:paraId="0F62217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дату последней сдачи отчетности в инспекцию;</w:t>
      </w:r>
    </w:p>
    <w:p w14:paraId="42A9AB1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дату начала применения УСН российской организацией, дату из заявления ИП о начале (окончании) применения УСН, в т.ч. патента.</w:t>
      </w:r>
    </w:p>
    <w:p w14:paraId="02147BC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  <w:u w:color="000000"/>
        </w:rPr>
        <w:t>вступит в силу</w:t>
      </w:r>
      <w:r>
        <w:rPr>
          <w:rFonts w:ascii="Times New Roman" w:hAnsi="Times New Roman"/>
          <w:sz w:val="28"/>
        </w:rPr>
        <w:t xml:space="preserve"> 16 июля 2026 года.</w:t>
      </w:r>
    </w:p>
    <w:p w14:paraId="66DE2C08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ФНС России от 15.05.2026 N ЕД-1-14/315@</w:t>
      </w:r>
    </w:p>
    <w:p w14:paraId="744C1076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b/>
          <w:sz w:val="28"/>
        </w:rPr>
      </w:pPr>
    </w:p>
    <w:p w14:paraId="252082B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Пленум ВС РФ обновил свои разъяснения по делам о краже, грабеже и разбое (24.06.2026)</w:t>
      </w:r>
    </w:p>
    <w:p w14:paraId="6B4480DF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Преступление, при котором имущество изъяли тайно с помощью обмана или злоупотребления доверием, </w:t>
      </w:r>
      <w:r>
        <w:rPr>
          <w:rFonts w:ascii="Times New Roman" w:hAnsi="Times New Roman"/>
          <w:sz w:val="28"/>
          <w:u w:color="000000"/>
        </w:rPr>
        <w:t>считается</w:t>
      </w:r>
      <w:r>
        <w:rPr>
          <w:rFonts w:ascii="Times New Roman" w:hAnsi="Times New Roman"/>
          <w:sz w:val="28"/>
        </w:rPr>
        <w:t xml:space="preserve"> кражей. Это касается и ситуаций, когда такие методы использовали, только чтобы обеспечить либо облегчить доступ к имуществу, отвлечь внимание.</w:t>
      </w:r>
    </w:p>
    <w:p w14:paraId="3E10E0A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деньги со счетов потерпевшего тайно изымали несколькими списаниями с общим умыслом на хищение, то это </w:t>
      </w:r>
      <w:r>
        <w:rPr>
          <w:rFonts w:ascii="Times New Roman" w:hAnsi="Times New Roman"/>
          <w:sz w:val="28"/>
          <w:u w:color="000000"/>
        </w:rPr>
        <w:t>единая продолжаемая кража</w:t>
      </w:r>
      <w:r>
        <w:rPr>
          <w:rFonts w:ascii="Times New Roman" w:hAnsi="Times New Roman"/>
          <w:sz w:val="28"/>
        </w:rPr>
        <w:t>. Речь идет о ее совершении, например, организованной группой или в особо крупном размере с учетом общей суммы изъятого имущества.</w:t>
      </w:r>
    </w:p>
    <w:p w14:paraId="2887210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Предметами хищения </w:t>
      </w:r>
      <w:r>
        <w:rPr>
          <w:rFonts w:ascii="Times New Roman" w:hAnsi="Times New Roman"/>
          <w:sz w:val="28"/>
          <w:u w:color="000000"/>
        </w:rPr>
        <w:t>могут быть</w:t>
      </w:r>
      <w:r>
        <w:rPr>
          <w:rFonts w:ascii="Times New Roman" w:hAnsi="Times New Roman"/>
          <w:sz w:val="28"/>
        </w:rPr>
        <w:t xml:space="preserve"> в том числе цифровые рубли и права, а также бездокументарные ценные бумаги.</w:t>
      </w:r>
    </w:p>
    <w:p w14:paraId="630B433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Пленума ВС РФ от 16.06.2026 N 19</w:t>
      </w:r>
    </w:p>
    <w:p w14:paraId="421E72D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252978F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ЦБ РФ снова снизил ключевую ставку (23.06.2026)</w:t>
      </w:r>
    </w:p>
    <w:p w14:paraId="4312EFD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22 июня 2026 года показатель </w:t>
      </w:r>
      <w:r>
        <w:rPr>
          <w:rFonts w:ascii="Times New Roman" w:hAnsi="Times New Roman"/>
          <w:sz w:val="28"/>
          <w:u w:color="000000"/>
        </w:rPr>
        <w:t>равен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14,25%</w:t>
      </w:r>
      <w:r>
        <w:rPr>
          <w:rFonts w:ascii="Times New Roman" w:hAnsi="Times New Roman"/>
          <w:sz w:val="28"/>
        </w:rPr>
        <w:t xml:space="preserve">. Предыдущее значение - 14,5% - </w:t>
      </w:r>
      <w:r>
        <w:rPr>
          <w:rFonts w:ascii="Times New Roman" w:hAnsi="Times New Roman"/>
          <w:sz w:val="28"/>
          <w:u w:color="000000"/>
        </w:rPr>
        <w:t>установили</w:t>
      </w:r>
      <w:r>
        <w:rPr>
          <w:rFonts w:ascii="Times New Roman" w:hAnsi="Times New Roman"/>
          <w:sz w:val="28"/>
        </w:rPr>
        <w:t xml:space="preserve"> в апреле текущего года.</w:t>
      </w:r>
    </w:p>
    <w:p w14:paraId="488860A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 России </w:t>
      </w:r>
      <w:r>
        <w:rPr>
          <w:rFonts w:ascii="Times New Roman" w:hAnsi="Times New Roman"/>
          <w:sz w:val="28"/>
          <w:u w:color="000000"/>
        </w:rPr>
        <w:t>указал</w:t>
      </w:r>
      <w:r>
        <w:rPr>
          <w:rFonts w:ascii="Times New Roman" w:hAnsi="Times New Roman"/>
          <w:sz w:val="28"/>
        </w:rPr>
        <w:t>: годовая инфляция по оценке на 15 июня составила 5,6%. Прогнозируется, что она снизится до 4,5 - 5,5% в 2026 году. В 2027 году и далее будет на уровне 4%.</w:t>
      </w:r>
    </w:p>
    <w:p w14:paraId="32F0B412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Очередное заседание по ключевой ставке пройдет </w:t>
      </w:r>
      <w:r>
        <w:rPr>
          <w:rFonts w:ascii="Times New Roman" w:hAnsi="Times New Roman"/>
          <w:sz w:val="28"/>
          <w:u w:color="000000"/>
        </w:rPr>
        <w:t>24 июля 2026 года</w:t>
      </w:r>
      <w:r>
        <w:rPr>
          <w:rFonts w:ascii="Times New Roman" w:hAnsi="Times New Roman"/>
          <w:sz w:val="28"/>
        </w:rPr>
        <w:t>. ЦБ РФ примет решение исходя из устойчивости замедления инфляции, динамики инфляционных ожиданий, а также оценки рисков со стороны внешних и внутренних условий.</w:t>
      </w:r>
    </w:p>
    <w:p w14:paraId="5738E25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Информация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Банка России от 19.06.2026</w:t>
      </w:r>
    </w:p>
    <w:p w14:paraId="3C510318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AF08C7C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ФНС изменила состав сведений единого госреестра налогоплательщиков - приказ опубликован (23.06.2026)</w:t>
      </w:r>
    </w:p>
    <w:p w14:paraId="494A1F9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Утвердили новый порядок ведения реестра. По сравнению с </w:t>
      </w:r>
      <w:r>
        <w:rPr>
          <w:rFonts w:ascii="Times New Roman" w:hAnsi="Times New Roman"/>
          <w:sz w:val="28"/>
          <w:u w:color="000000"/>
        </w:rPr>
        <w:t>действующим порядком</w:t>
      </w:r>
      <w:r>
        <w:rPr>
          <w:rFonts w:ascii="Times New Roman" w:hAnsi="Times New Roman"/>
          <w:sz w:val="28"/>
        </w:rPr>
        <w:t xml:space="preserve"> можно выделить такие изменения:</w:t>
      </w:r>
    </w:p>
    <w:p w14:paraId="3BAA42E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сведениях об </w:t>
      </w:r>
      <w:r>
        <w:rPr>
          <w:rFonts w:ascii="Times New Roman" w:hAnsi="Times New Roman"/>
          <w:sz w:val="28"/>
          <w:u w:color="000000"/>
        </w:rPr>
        <w:t>организациях</w:t>
      </w:r>
      <w:r>
        <w:rPr>
          <w:rFonts w:ascii="Times New Roman" w:hAnsi="Times New Roman"/>
          <w:sz w:val="28"/>
        </w:rPr>
        <w:t xml:space="preserve"> будут указывать меньше данных из ЕГРЮЛ. Например, не станут отражать сведения об учредителях (участниках), о лице, действующем от имени организации без доверенности, о возбуждении дела о банкротстве, принятом решении об исключении из ЕГРЮЛ и т.д.;</w:t>
      </w:r>
    </w:p>
    <w:p w14:paraId="0DD4DB4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в сведения о </w:t>
      </w:r>
      <w:r>
        <w:rPr>
          <w:rFonts w:ascii="Times New Roman" w:hAnsi="Times New Roman"/>
          <w:sz w:val="28"/>
          <w:u w:color="000000"/>
        </w:rPr>
        <w:t>физлицах</w:t>
      </w:r>
      <w:r>
        <w:rPr>
          <w:rFonts w:ascii="Times New Roman" w:hAnsi="Times New Roman"/>
          <w:sz w:val="28"/>
        </w:rPr>
        <w:t xml:space="preserve"> включат данные о постановке на учет (снятии с учета) как плательщика ПСН и НПД;</w:t>
      </w:r>
    </w:p>
    <w:p w14:paraId="39EDF4D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сведения об </w:t>
      </w:r>
      <w:r>
        <w:rPr>
          <w:rFonts w:ascii="Times New Roman" w:hAnsi="Times New Roman"/>
          <w:sz w:val="28"/>
          <w:u w:color="000000"/>
        </w:rPr>
        <w:t>иностранных организациях</w:t>
      </w:r>
      <w:r>
        <w:rPr>
          <w:rFonts w:ascii="Times New Roman" w:hAnsi="Times New Roman"/>
          <w:sz w:val="28"/>
        </w:rPr>
        <w:t xml:space="preserve"> добавят данные о постановке на учет (снятии с учета) как </w:t>
      </w:r>
      <w:r>
        <w:rPr>
          <w:rFonts w:ascii="Times New Roman" w:hAnsi="Times New Roman"/>
          <w:sz w:val="28"/>
          <w:u w:color="000000"/>
        </w:rPr>
        <w:t>налогового агента</w:t>
      </w:r>
      <w:r>
        <w:rPr>
          <w:rFonts w:ascii="Times New Roman" w:hAnsi="Times New Roman"/>
          <w:sz w:val="28"/>
        </w:rPr>
        <w:t>, из-за открытия счета в российском банке, информацию о руководителе, обслуживающем банке в стране регистрации (инкорпорации).</w:t>
      </w:r>
    </w:p>
    <w:p w14:paraId="78D683B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данных о российских и иностранных организациях, физлицах исключат:</w:t>
      </w:r>
    </w:p>
    <w:p w14:paraId="5888ED3C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данные об их недвижимости и транспорте. Будут отражать сведения о постановке на учет (снятии с учета) по месту нахождения недвижимости или транспорта;</w:t>
      </w:r>
    </w:p>
    <w:p w14:paraId="1801EF2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дату последней сдачи отчетности в инспекцию;</w:t>
      </w:r>
    </w:p>
    <w:p w14:paraId="1D3FF17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дату начала применения УСН российской организацией, дату из заявления ИП о начале (окончании) применения УСН, в т.ч. патента.</w:t>
      </w:r>
    </w:p>
    <w:p w14:paraId="391F8E0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  <w:u w:color="000000"/>
        </w:rPr>
        <w:t>вступит в силу</w:t>
      </w:r>
      <w:r>
        <w:rPr>
          <w:rFonts w:ascii="Times New Roman" w:hAnsi="Times New Roman"/>
          <w:sz w:val="28"/>
        </w:rPr>
        <w:t xml:space="preserve"> 16 июля 2026 года.</w:t>
      </w:r>
    </w:p>
    <w:p w14:paraId="0A9902B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ФНС России от 15.05.2026 N ЕД-1-14/315@</w:t>
      </w:r>
    </w:p>
    <w:p w14:paraId="2B0A8565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4DAC35C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Интернет-торговля: в Госдуму внесен проект о сокращении сведений в рекламе (22.06.2026)</w:t>
      </w:r>
    </w:p>
    <w:p w14:paraId="6297F51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рекламе товаров, которые реализуют через интернет, </w:t>
      </w:r>
      <w:r>
        <w:rPr>
          <w:rFonts w:ascii="Times New Roman" w:hAnsi="Times New Roman"/>
          <w:sz w:val="28"/>
          <w:u w:color="000000"/>
        </w:rPr>
        <w:t>станет не нужно сообщать</w:t>
      </w:r>
      <w:r>
        <w:rPr>
          <w:rFonts w:ascii="Times New Roman" w:hAnsi="Times New Roman"/>
          <w:sz w:val="28"/>
        </w:rPr>
        <w:t xml:space="preserve">, например, название, место нахождения и ОГРН продавца. Вместо этого </w:t>
      </w:r>
      <w:r>
        <w:rPr>
          <w:rFonts w:ascii="Times New Roman" w:hAnsi="Times New Roman"/>
          <w:sz w:val="28"/>
          <w:u w:color="000000"/>
        </w:rPr>
        <w:t>надо будет дать ссылку</w:t>
      </w:r>
      <w:r>
        <w:rPr>
          <w:rFonts w:ascii="Times New Roman" w:hAnsi="Times New Roman"/>
          <w:sz w:val="28"/>
        </w:rPr>
        <w:t xml:space="preserve"> на ресурс, где можно купить продукцию и узнать эти сведения.</w:t>
      </w:r>
    </w:p>
    <w:p w14:paraId="7AA1B55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Отвечать за нарушение требования </w:t>
      </w:r>
      <w:r>
        <w:rPr>
          <w:rFonts w:ascii="Times New Roman" w:hAnsi="Times New Roman"/>
          <w:sz w:val="28"/>
          <w:u w:color="000000"/>
        </w:rPr>
        <w:t>будет</w:t>
      </w:r>
      <w:r>
        <w:rPr>
          <w:rFonts w:ascii="Times New Roman" w:hAnsi="Times New Roman"/>
          <w:sz w:val="28"/>
        </w:rPr>
        <w:t xml:space="preserve"> рекламораспространитель.</w:t>
      </w:r>
    </w:p>
    <w:p w14:paraId="28B5AEF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Авторы поправок отмечают: ссылка </w:t>
      </w:r>
      <w:r>
        <w:rPr>
          <w:rFonts w:ascii="Times New Roman" w:hAnsi="Times New Roman"/>
          <w:sz w:val="28"/>
          <w:u w:color="000000"/>
        </w:rPr>
        <w:t>позволит</w:t>
      </w:r>
      <w:r>
        <w:rPr>
          <w:rFonts w:ascii="Times New Roman" w:hAnsi="Times New Roman"/>
          <w:sz w:val="28"/>
        </w:rPr>
        <w:t xml:space="preserve"> не перегружать рекламу, при этом потребители смогут в удобное время знакомиться с информацией. Ее отсутствие по адресу, представление нерабочей ссылки или несуществующего QR-кода </w:t>
      </w:r>
      <w:r>
        <w:rPr>
          <w:rFonts w:ascii="Times New Roman" w:hAnsi="Times New Roman"/>
          <w:sz w:val="28"/>
          <w:u w:color="000000"/>
        </w:rPr>
        <w:t>сочтут нарушением</w:t>
      </w:r>
      <w:r>
        <w:rPr>
          <w:rFonts w:ascii="Times New Roman" w:hAnsi="Times New Roman"/>
          <w:sz w:val="28"/>
        </w:rPr>
        <w:t>.</w:t>
      </w:r>
    </w:p>
    <w:p w14:paraId="5D06A2D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вступят в силу </w:t>
      </w:r>
      <w:r>
        <w:rPr>
          <w:rFonts w:ascii="Times New Roman" w:hAnsi="Times New Roman"/>
          <w:sz w:val="28"/>
          <w:u w:color="000000"/>
        </w:rPr>
        <w:t>через 30 календарных дней</w:t>
      </w:r>
      <w:r>
        <w:rPr>
          <w:rFonts w:ascii="Times New Roman" w:hAnsi="Times New Roman"/>
          <w:sz w:val="28"/>
        </w:rPr>
        <w:t xml:space="preserve"> после опубликования закона.</w:t>
      </w:r>
    </w:p>
    <w:p w14:paraId="62A1A27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1261475-8</w:t>
      </w:r>
    </w:p>
    <w:p w14:paraId="6DE19374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01E2B12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Закон об уточнении сроков исковой давности по спорам о приватизации опубликован (16.06.2026)</w:t>
      </w:r>
    </w:p>
    <w:p w14:paraId="70B29069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0D5B004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ГК РФ закрепили, что на иски об истребовании имущества, которое приобрели в частную собственность с нарушением, </w:t>
      </w:r>
      <w:r>
        <w:rPr>
          <w:rFonts w:ascii="Times New Roman" w:hAnsi="Times New Roman"/>
          <w:sz w:val="28"/>
          <w:u w:color="000000"/>
        </w:rPr>
        <w:t>распространяются</w:t>
      </w:r>
      <w:r>
        <w:rPr>
          <w:rFonts w:ascii="Times New Roman" w:hAnsi="Times New Roman"/>
          <w:sz w:val="28"/>
        </w:rPr>
        <w:t xml:space="preserve"> общие сроки давности и правила их исчисления. Речь идет о 3-летнем и 10-летнем </w:t>
      </w:r>
      <w:r>
        <w:rPr>
          <w:rFonts w:ascii="Times New Roman" w:hAnsi="Times New Roman"/>
          <w:sz w:val="28"/>
          <w:u w:color="000000"/>
        </w:rPr>
        <w:t>периодах</w:t>
      </w:r>
      <w:r>
        <w:rPr>
          <w:rFonts w:ascii="Times New Roman" w:hAnsi="Times New Roman"/>
          <w:sz w:val="28"/>
        </w:rPr>
        <w:t>. То же касается споров о применении других последствий несоблюдения требований к приватизации.</w:t>
      </w:r>
    </w:p>
    <w:p w14:paraId="7726CFE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Поправки </w:t>
      </w:r>
      <w:r>
        <w:rPr>
          <w:rFonts w:ascii="Times New Roman" w:hAnsi="Times New Roman"/>
          <w:sz w:val="28"/>
          <w:u w:color="000000"/>
        </w:rPr>
        <w:t>затрагивают</w:t>
      </w:r>
      <w:r>
        <w:rPr>
          <w:rFonts w:ascii="Times New Roman" w:hAnsi="Times New Roman"/>
          <w:sz w:val="28"/>
        </w:rPr>
        <w:t xml:space="preserve"> в том числе требования, сроки предъявления которых возникли до 10 июня 2026 года, если решение суда не вступило в силу.</w:t>
      </w:r>
    </w:p>
    <w:p w14:paraId="2702B38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данным Минэкономразвития:</w:t>
      </w:r>
    </w:p>
    <w:p w14:paraId="2DADF70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ранее исковую давность не применяли при изъятии имущества, которое приватизировали 15 - 30 лет назад. Из-за этого у инвесторов возникала неопределенность при оценке законности его получения;</w:t>
      </w:r>
    </w:p>
    <w:p w14:paraId="05EA3E68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общие сроки по-прежнему не будут распространяться на антикоррупционные и противоэкстремистские иски.</w:t>
      </w:r>
    </w:p>
    <w:p w14:paraId="0668C91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 Федеральный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 10.06.2026 N 167-ФЗ</w:t>
      </w:r>
    </w:p>
    <w:p w14:paraId="7CF83340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58D316A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Запрет субъектам МСП продавать недвижимость сразу после ее выкупа у государства прошел третье чтение (16.06.2026)</w:t>
      </w:r>
    </w:p>
    <w:p w14:paraId="3519275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Малый и средний бизнес сможет отчуждать недвижимость, которую приватизировал после аренды, лишь </w:t>
      </w:r>
      <w:r>
        <w:rPr>
          <w:rFonts w:ascii="Times New Roman" w:hAnsi="Times New Roman"/>
          <w:sz w:val="28"/>
          <w:u w:color="000000"/>
        </w:rPr>
        <w:t>через 2 года</w:t>
      </w:r>
      <w:r>
        <w:rPr>
          <w:rFonts w:ascii="Times New Roman" w:hAnsi="Times New Roman"/>
          <w:sz w:val="28"/>
        </w:rPr>
        <w:t xml:space="preserve"> со дня регистрации права собственности. Если субъект МСП купил объект в рассрочку, то срок начнет течь с даты полной оплаты и погашения записи о залоге в ЕГРН.</w:t>
      </w:r>
    </w:p>
    <w:p w14:paraId="2106F532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Сделки, которые нарушают правила, будут ничтожными.</w:t>
      </w:r>
    </w:p>
    <w:p w14:paraId="22F948AC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Росреестр </w:t>
      </w:r>
      <w:r>
        <w:rPr>
          <w:rFonts w:ascii="Times New Roman" w:hAnsi="Times New Roman"/>
          <w:sz w:val="28"/>
          <w:u w:color="000000"/>
        </w:rPr>
        <w:t>станет регистрировать</w:t>
      </w:r>
      <w:r>
        <w:rPr>
          <w:rFonts w:ascii="Times New Roman" w:hAnsi="Times New Roman"/>
          <w:sz w:val="28"/>
        </w:rPr>
        <w:t xml:space="preserve"> право собственности одновременно с ограничением. Чтобы его </w:t>
      </w:r>
      <w:r>
        <w:rPr>
          <w:rFonts w:ascii="Times New Roman" w:hAnsi="Times New Roman"/>
          <w:sz w:val="28"/>
          <w:u w:color="000000"/>
        </w:rPr>
        <w:t>снять</w:t>
      </w:r>
      <w:r>
        <w:rPr>
          <w:rFonts w:ascii="Times New Roman" w:hAnsi="Times New Roman"/>
          <w:sz w:val="28"/>
        </w:rPr>
        <w:t>, надо будет подать заявление по истечении 2-летнего периода.</w:t>
      </w:r>
    </w:p>
    <w:p w14:paraId="5065A93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вступят в силу </w:t>
      </w: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>.</w:t>
      </w:r>
    </w:p>
    <w:p w14:paraId="6719FF7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1048586-8</w:t>
      </w:r>
    </w:p>
    <w:p w14:paraId="6B6B746A" w14:textId="77777777" w:rsidR="00C73E2D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45DF91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КС РФ защитил право покупателей отдельных товаров требовать возврата денег из-за скрытых недостатков (16.06.2026)</w:t>
      </w:r>
    </w:p>
    <w:p w14:paraId="74291D6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Покупатель в пределах 2 лет со дня передачи ему нежилого помещения </w:t>
      </w:r>
      <w:r>
        <w:rPr>
          <w:rFonts w:ascii="Times New Roman" w:hAnsi="Times New Roman"/>
          <w:sz w:val="28"/>
          <w:u w:color="000000"/>
        </w:rPr>
        <w:t>нашел</w:t>
      </w:r>
      <w:r>
        <w:rPr>
          <w:rFonts w:ascii="Times New Roman" w:hAnsi="Times New Roman"/>
          <w:sz w:val="28"/>
        </w:rPr>
        <w:t xml:space="preserve"> в нем дефекты и безуспешно пытался их устранить. По истечении этого срока покупатель сначала направил продавцу претензию о расторжении договора и возврате денег, а затем обратился в суд.</w:t>
      </w:r>
    </w:p>
    <w:p w14:paraId="6859C78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Первая инстанция покупателя поддержала. Апелляция </w:t>
      </w:r>
      <w:r>
        <w:rPr>
          <w:rFonts w:ascii="Times New Roman" w:hAnsi="Times New Roman"/>
          <w:sz w:val="28"/>
          <w:u w:color="000000"/>
        </w:rPr>
        <w:t>отменила</w:t>
      </w:r>
      <w:r>
        <w:rPr>
          <w:rFonts w:ascii="Times New Roman" w:hAnsi="Times New Roman"/>
          <w:sz w:val="28"/>
        </w:rPr>
        <w:t xml:space="preserve"> это решение - он подал претензию по истечении общего </w:t>
      </w:r>
      <w:r>
        <w:rPr>
          <w:rFonts w:ascii="Times New Roman" w:hAnsi="Times New Roman"/>
          <w:sz w:val="28"/>
          <w:u w:color="000000"/>
        </w:rPr>
        <w:t>2-летнего периода</w:t>
      </w:r>
      <w:r>
        <w:rPr>
          <w:rFonts w:ascii="Times New Roman" w:hAnsi="Times New Roman"/>
          <w:sz w:val="28"/>
        </w:rPr>
        <w:t xml:space="preserve"> для выявления недостатков товара, у которого нет срока годности или гарантийного срока. Кассация и ВС РФ согласились с таким подходом.</w:t>
      </w:r>
    </w:p>
    <w:p w14:paraId="5748F22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КС РФ среди прочего отметил: упомянутый 2-летний период </w:t>
      </w:r>
      <w:r>
        <w:rPr>
          <w:rFonts w:ascii="Times New Roman" w:hAnsi="Times New Roman"/>
          <w:sz w:val="28"/>
          <w:u w:color="000000"/>
        </w:rPr>
        <w:t>не заменяет</w:t>
      </w:r>
      <w:r>
        <w:rPr>
          <w:rFonts w:ascii="Times New Roman" w:hAnsi="Times New Roman"/>
          <w:sz w:val="28"/>
        </w:rPr>
        <w:t xml:space="preserve"> исковую давность. Требования о </w:t>
      </w:r>
      <w:r>
        <w:rPr>
          <w:rFonts w:ascii="Times New Roman" w:hAnsi="Times New Roman"/>
          <w:sz w:val="28"/>
          <w:u w:color="000000"/>
        </w:rPr>
        <w:t>скрытых дефектах</w:t>
      </w:r>
      <w:r>
        <w:rPr>
          <w:rFonts w:ascii="Times New Roman" w:hAnsi="Times New Roman"/>
          <w:sz w:val="28"/>
        </w:rPr>
        <w:t xml:space="preserve">, которые нашли в пределах этих 2 лет, </w:t>
      </w:r>
      <w:r>
        <w:rPr>
          <w:rFonts w:ascii="Times New Roman" w:hAnsi="Times New Roman"/>
          <w:sz w:val="28"/>
          <w:u w:color="000000"/>
        </w:rPr>
        <w:t>можно предъявить</w:t>
      </w:r>
      <w:r>
        <w:rPr>
          <w:rFonts w:ascii="Times New Roman" w:hAnsi="Times New Roman"/>
          <w:sz w:val="28"/>
        </w:rPr>
        <w:t xml:space="preserve"> и позже, но в рамках исковой давности. Для ее правильного исчисления день обнаружения недостатков нужно определять с учетом даты </w:t>
      </w:r>
      <w:r>
        <w:rPr>
          <w:rFonts w:ascii="Times New Roman" w:hAnsi="Times New Roman"/>
          <w:sz w:val="28"/>
          <w:u w:color="000000"/>
        </w:rPr>
        <w:t>извещения</w:t>
      </w:r>
      <w:r>
        <w:rPr>
          <w:rFonts w:ascii="Times New Roman" w:hAnsi="Times New Roman"/>
          <w:sz w:val="28"/>
        </w:rPr>
        <w:t xml:space="preserve"> о них продавца. Если его не уведомили или сделали это за рамками 2-летнего периода, доказывать своевременное выявление дефектов обязан покупатель.</w:t>
      </w:r>
    </w:p>
    <w:p w14:paraId="247E365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 КС РФ применяются и к более длительному сроку для обнаружения недостатков, если он указан в законе или договоре купли-продажи.</w:t>
      </w:r>
    </w:p>
    <w:p w14:paraId="18F719E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Гражданский кодекс </w:t>
      </w:r>
      <w:r>
        <w:rPr>
          <w:rFonts w:ascii="Times New Roman" w:hAnsi="Times New Roman"/>
          <w:sz w:val="28"/>
          <w:u w:color="000000"/>
        </w:rPr>
        <w:t>внесут изменения</w:t>
      </w:r>
      <w:r>
        <w:rPr>
          <w:rFonts w:ascii="Times New Roman" w:hAnsi="Times New Roman"/>
          <w:sz w:val="28"/>
        </w:rPr>
        <w:t>.</w:t>
      </w:r>
    </w:p>
    <w:p w14:paraId="5AA936D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КС РФ от 09.06.2026 N 38-П</w:t>
      </w:r>
    </w:p>
    <w:p w14:paraId="28A8B47D" w14:textId="77777777" w:rsidR="00C73E2D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B20DA9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Запрет субъектам МСП продавать недвижимость сразу после ее выкупа у государства прошел третье чтение (16.06.2026)</w:t>
      </w:r>
    </w:p>
    <w:p w14:paraId="666F32D0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52FD52E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Малый и средний бизнес сможет отчуждать недвижимость, которую приватизировал после аренды, лишь </w:t>
      </w:r>
      <w:r>
        <w:rPr>
          <w:rFonts w:ascii="Times New Roman" w:hAnsi="Times New Roman"/>
          <w:sz w:val="28"/>
          <w:u w:color="000000"/>
        </w:rPr>
        <w:t>через 2 года</w:t>
      </w:r>
      <w:r>
        <w:rPr>
          <w:rFonts w:ascii="Times New Roman" w:hAnsi="Times New Roman"/>
          <w:sz w:val="28"/>
        </w:rPr>
        <w:t xml:space="preserve"> со дня регистрации права </w:t>
      </w:r>
      <w:r>
        <w:rPr>
          <w:rFonts w:ascii="Times New Roman" w:hAnsi="Times New Roman"/>
          <w:sz w:val="28"/>
        </w:rPr>
        <w:lastRenderedPageBreak/>
        <w:t>собственности. Если субъект МСП купил объект в рассрочку, то срок начнет течь с даты полной оплаты и погашения записи о залоге в ЕГРН.</w:t>
      </w:r>
    </w:p>
    <w:p w14:paraId="5B62D6C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Сделки, которые нарушают правила, будут ничтожными.</w:t>
      </w:r>
    </w:p>
    <w:p w14:paraId="79D6DFE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Росреестр </w:t>
      </w:r>
      <w:r>
        <w:rPr>
          <w:rFonts w:ascii="Times New Roman" w:hAnsi="Times New Roman"/>
          <w:sz w:val="28"/>
          <w:u w:color="000000"/>
        </w:rPr>
        <w:t>станет регистрировать</w:t>
      </w:r>
      <w:r>
        <w:rPr>
          <w:rFonts w:ascii="Times New Roman" w:hAnsi="Times New Roman"/>
          <w:sz w:val="28"/>
        </w:rPr>
        <w:t xml:space="preserve"> право собственности одновременно с ограничением. Чтобы его </w:t>
      </w:r>
      <w:r>
        <w:rPr>
          <w:rFonts w:ascii="Times New Roman" w:hAnsi="Times New Roman"/>
          <w:sz w:val="28"/>
          <w:u w:color="000000"/>
        </w:rPr>
        <w:t>снять</w:t>
      </w:r>
      <w:r>
        <w:rPr>
          <w:rFonts w:ascii="Times New Roman" w:hAnsi="Times New Roman"/>
          <w:sz w:val="28"/>
        </w:rPr>
        <w:t>, надо будет подать заявление по истечении 2-летнего периода.</w:t>
      </w:r>
    </w:p>
    <w:p w14:paraId="435920B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вступят в силу </w:t>
      </w: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>.</w:t>
      </w:r>
    </w:p>
    <w:p w14:paraId="4D4937D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1048586-8</w:t>
      </w:r>
    </w:p>
    <w:p w14:paraId="0CF01CC2" w14:textId="77777777" w:rsidR="00C73E2D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728BF64C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КС РФ защитил право покупателей отдельных товаров требовать возврата денег из-за скрытых недостатков (16.06.2026)</w:t>
      </w:r>
    </w:p>
    <w:p w14:paraId="7E74A7CF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Покупатель в пределах 2 лет со дня передачи ему нежилого помещения </w:t>
      </w:r>
      <w:r>
        <w:rPr>
          <w:rFonts w:ascii="Times New Roman" w:hAnsi="Times New Roman"/>
          <w:sz w:val="28"/>
          <w:u w:color="000000"/>
        </w:rPr>
        <w:t>нашел</w:t>
      </w:r>
      <w:r>
        <w:rPr>
          <w:rFonts w:ascii="Times New Roman" w:hAnsi="Times New Roman"/>
          <w:sz w:val="28"/>
        </w:rPr>
        <w:t xml:space="preserve"> в нем дефекты и безуспешно пытался их устранить. По истечении этого срока покупатель сначала направил продавцу претензию о расторжении договора и возврате денег, а затем обратился в суд.</w:t>
      </w:r>
    </w:p>
    <w:p w14:paraId="5C56A71C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Первая инстанция покупателя поддержала. Апелляция </w:t>
      </w:r>
      <w:r>
        <w:rPr>
          <w:rFonts w:ascii="Times New Roman" w:hAnsi="Times New Roman"/>
          <w:sz w:val="28"/>
          <w:u w:color="000000"/>
        </w:rPr>
        <w:t>отменила</w:t>
      </w:r>
      <w:r>
        <w:rPr>
          <w:rFonts w:ascii="Times New Roman" w:hAnsi="Times New Roman"/>
          <w:sz w:val="28"/>
        </w:rPr>
        <w:t xml:space="preserve"> это решение - он подал претензию по истечении общего </w:t>
      </w:r>
      <w:r>
        <w:rPr>
          <w:rFonts w:ascii="Times New Roman" w:hAnsi="Times New Roman"/>
          <w:sz w:val="28"/>
          <w:u w:color="000000"/>
        </w:rPr>
        <w:t>2-летнего периода</w:t>
      </w:r>
      <w:r>
        <w:rPr>
          <w:rFonts w:ascii="Times New Roman" w:hAnsi="Times New Roman"/>
          <w:sz w:val="28"/>
        </w:rPr>
        <w:t xml:space="preserve"> для выявления недостатков товара, у которого нет срока годности или гарантийного срока. Кассация и ВС РФ согласились с таким подходом.</w:t>
      </w:r>
    </w:p>
    <w:p w14:paraId="0355C13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КС РФ среди прочего отметил: упомянутый 2-летний период </w:t>
      </w:r>
      <w:r>
        <w:rPr>
          <w:rFonts w:ascii="Times New Roman" w:hAnsi="Times New Roman"/>
          <w:sz w:val="28"/>
          <w:u w:color="000000"/>
        </w:rPr>
        <w:t>не заменяет</w:t>
      </w:r>
      <w:r>
        <w:rPr>
          <w:rFonts w:ascii="Times New Roman" w:hAnsi="Times New Roman"/>
          <w:sz w:val="28"/>
        </w:rPr>
        <w:t xml:space="preserve"> исковую давность. Требования о </w:t>
      </w:r>
      <w:r>
        <w:rPr>
          <w:rFonts w:ascii="Times New Roman" w:hAnsi="Times New Roman"/>
          <w:sz w:val="28"/>
          <w:u w:color="000000"/>
        </w:rPr>
        <w:t>скрытых дефектах</w:t>
      </w:r>
      <w:r>
        <w:rPr>
          <w:rFonts w:ascii="Times New Roman" w:hAnsi="Times New Roman"/>
          <w:sz w:val="28"/>
        </w:rPr>
        <w:t xml:space="preserve">, которые нашли в пределах этих 2 лет, </w:t>
      </w:r>
      <w:r>
        <w:rPr>
          <w:rFonts w:ascii="Times New Roman" w:hAnsi="Times New Roman"/>
          <w:sz w:val="28"/>
          <w:u w:color="000000"/>
        </w:rPr>
        <w:t>можно предъявить</w:t>
      </w:r>
      <w:r>
        <w:rPr>
          <w:rFonts w:ascii="Times New Roman" w:hAnsi="Times New Roman"/>
          <w:sz w:val="28"/>
        </w:rPr>
        <w:t xml:space="preserve"> и позже, но в рамках исковой давности. Для ее правильного исчисления день обнаружения недостатков нужно определять с учетом даты </w:t>
      </w:r>
      <w:r>
        <w:rPr>
          <w:rFonts w:ascii="Times New Roman" w:hAnsi="Times New Roman"/>
          <w:sz w:val="28"/>
          <w:u w:color="000000"/>
        </w:rPr>
        <w:t>извещения</w:t>
      </w:r>
      <w:r>
        <w:rPr>
          <w:rFonts w:ascii="Times New Roman" w:hAnsi="Times New Roman"/>
          <w:sz w:val="28"/>
        </w:rPr>
        <w:t xml:space="preserve"> о них продавца. Если его не уведомили или сделали это за рамками 2-летнего периода, доказывать своевременное выявление дефектов обязан покупатель.</w:t>
      </w:r>
    </w:p>
    <w:p w14:paraId="0BE1AE2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 КС РФ применяются и к более длительному сроку для обнаружения недостатков, если он указан в законе или договоре купли-продажи.</w:t>
      </w:r>
    </w:p>
    <w:p w14:paraId="6BE3B65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Гражданский кодекс </w:t>
      </w:r>
      <w:r>
        <w:rPr>
          <w:rFonts w:ascii="Times New Roman" w:hAnsi="Times New Roman"/>
          <w:sz w:val="28"/>
          <w:u w:color="000000"/>
        </w:rPr>
        <w:t>внесут изменения</w:t>
      </w:r>
      <w:r>
        <w:rPr>
          <w:rFonts w:ascii="Times New Roman" w:hAnsi="Times New Roman"/>
          <w:sz w:val="28"/>
        </w:rPr>
        <w:t>.</w:t>
      </w:r>
    </w:p>
    <w:p w14:paraId="19D7C23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КС РФ от 09.06.2026 N 38-П</w:t>
      </w:r>
    </w:p>
    <w:p w14:paraId="05435756" w14:textId="77777777" w:rsidR="00C73E2D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37A221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Лицензия на торговлю сигаретами и запрет продажи вейпов: поправки приняты в третьем чтении (11.06.2026)</w:t>
      </w:r>
    </w:p>
    <w:p w14:paraId="7F796C8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 xml:space="preserve">, чтобы торговать в розницу табачной и никотинсодержащей продукцией, </w:t>
      </w:r>
      <w:r>
        <w:rPr>
          <w:rFonts w:ascii="Times New Roman" w:hAnsi="Times New Roman"/>
          <w:sz w:val="28"/>
          <w:u w:color="000000"/>
        </w:rPr>
        <w:t>нужна будет лицензия</w:t>
      </w:r>
      <w:r>
        <w:rPr>
          <w:rFonts w:ascii="Times New Roman" w:hAnsi="Times New Roman"/>
          <w:sz w:val="28"/>
        </w:rPr>
        <w:t xml:space="preserve">. Выдавать ее станут исполнительные органы регионов </w:t>
      </w:r>
      <w:r>
        <w:rPr>
          <w:rFonts w:ascii="Times New Roman" w:hAnsi="Times New Roman"/>
          <w:sz w:val="28"/>
          <w:u w:color="000000"/>
        </w:rPr>
        <w:t>с 1 октября 2026 года</w:t>
      </w:r>
      <w:r>
        <w:rPr>
          <w:rFonts w:ascii="Times New Roman" w:hAnsi="Times New Roman"/>
          <w:sz w:val="28"/>
        </w:rPr>
        <w:t xml:space="preserve"> максимум </w:t>
      </w:r>
      <w:r>
        <w:rPr>
          <w:rFonts w:ascii="Times New Roman" w:hAnsi="Times New Roman"/>
          <w:sz w:val="28"/>
          <w:u w:color="000000"/>
        </w:rPr>
        <w:t>на 5 лет</w:t>
      </w:r>
      <w:r>
        <w:rPr>
          <w:rFonts w:ascii="Times New Roman" w:hAnsi="Times New Roman"/>
          <w:sz w:val="28"/>
        </w:rPr>
        <w:t>. Точный период с учетом этого ограничения компания или ИП укажет в заявлении.</w:t>
      </w:r>
    </w:p>
    <w:p w14:paraId="7045FB3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Лицензию </w:t>
      </w:r>
      <w:r>
        <w:rPr>
          <w:rFonts w:ascii="Times New Roman" w:hAnsi="Times New Roman"/>
          <w:sz w:val="28"/>
          <w:u w:color="000000"/>
        </w:rPr>
        <w:t>будут предоставлять</w:t>
      </w:r>
      <w:r>
        <w:rPr>
          <w:rFonts w:ascii="Times New Roman" w:hAnsi="Times New Roman"/>
          <w:sz w:val="28"/>
        </w:rPr>
        <w:t xml:space="preserve"> на каждый торговый объект (магазин, павильон и т.п.) отдельно. Она </w:t>
      </w:r>
      <w:r>
        <w:rPr>
          <w:rFonts w:ascii="Times New Roman" w:hAnsi="Times New Roman"/>
          <w:sz w:val="28"/>
          <w:u w:color="000000"/>
        </w:rPr>
        <w:t>позволит</w:t>
      </w:r>
      <w:r>
        <w:rPr>
          <w:rFonts w:ascii="Times New Roman" w:hAnsi="Times New Roman"/>
          <w:sz w:val="28"/>
        </w:rPr>
        <w:t xml:space="preserve"> закупать продукцию, хранить эти товары и продавать их потребителям. Исключение - закупка при импорте.</w:t>
      </w:r>
    </w:p>
    <w:p w14:paraId="47C279D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каждый год лицензии нужно будет уплатить </w:t>
      </w:r>
      <w:r>
        <w:rPr>
          <w:rFonts w:ascii="Times New Roman" w:hAnsi="Times New Roman"/>
          <w:sz w:val="28"/>
          <w:u w:color="000000"/>
        </w:rPr>
        <w:t>20 тыс. руб.</w:t>
      </w:r>
      <w:r>
        <w:rPr>
          <w:rFonts w:ascii="Times New Roman" w:hAnsi="Times New Roman"/>
          <w:sz w:val="28"/>
        </w:rPr>
        <w:t xml:space="preserve"> госпошлины.</w:t>
      </w:r>
    </w:p>
    <w:p w14:paraId="0AC819E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С 1 марта 2028 года</w:t>
      </w:r>
      <w:r>
        <w:rPr>
          <w:rFonts w:ascii="Times New Roman" w:hAnsi="Times New Roman"/>
          <w:sz w:val="28"/>
        </w:rPr>
        <w:t xml:space="preserve"> продавцам среди прочего нужно иметь торговый объект площадью </w:t>
      </w:r>
      <w:r>
        <w:rPr>
          <w:rFonts w:ascii="Times New Roman" w:hAnsi="Times New Roman"/>
          <w:sz w:val="28"/>
          <w:u w:color="000000"/>
        </w:rPr>
        <w:t>не менее 5 кв. м.</w:t>
      </w:r>
      <w:r>
        <w:rPr>
          <w:rFonts w:ascii="Times New Roman" w:hAnsi="Times New Roman"/>
          <w:sz w:val="28"/>
        </w:rPr>
        <w:t xml:space="preserve"> Субъекты РФ смогут увеличить минимальную площадь, но не более чем в 2 раза. Объект должен быть у компании или ИП, </w:t>
      </w:r>
      <w:r>
        <w:rPr>
          <w:rFonts w:ascii="Times New Roman" w:hAnsi="Times New Roman"/>
          <w:sz w:val="28"/>
        </w:rPr>
        <w:lastRenderedPageBreak/>
        <w:t xml:space="preserve">например, в </w:t>
      </w:r>
      <w:r>
        <w:rPr>
          <w:rFonts w:ascii="Times New Roman" w:hAnsi="Times New Roman"/>
          <w:sz w:val="28"/>
          <w:u w:color="000000"/>
        </w:rPr>
        <w:t>зарегистрированной аренде</w:t>
      </w:r>
      <w:r>
        <w:rPr>
          <w:rFonts w:ascii="Times New Roman" w:hAnsi="Times New Roman"/>
          <w:sz w:val="28"/>
        </w:rPr>
        <w:t xml:space="preserve"> (для недвижимости) либо в собственности. У нарушителей </w:t>
      </w:r>
      <w:r>
        <w:rPr>
          <w:rFonts w:ascii="Times New Roman" w:hAnsi="Times New Roman"/>
          <w:sz w:val="28"/>
          <w:u w:color="000000"/>
        </w:rPr>
        <w:t>аннулируют</w:t>
      </w:r>
      <w:r>
        <w:rPr>
          <w:rFonts w:ascii="Times New Roman" w:hAnsi="Times New Roman"/>
          <w:sz w:val="28"/>
        </w:rPr>
        <w:t xml:space="preserve"> лицензию, если она уже есть.</w:t>
      </w:r>
    </w:p>
    <w:p w14:paraId="39955CC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Приняты и другие изменения. Так, в течение 5 лет с 1 марта 2027 года регионы </w:t>
      </w:r>
      <w:r>
        <w:rPr>
          <w:rFonts w:ascii="Times New Roman" w:hAnsi="Times New Roman"/>
          <w:sz w:val="28"/>
          <w:u w:color="000000"/>
        </w:rPr>
        <w:t>смогут запретить</w:t>
      </w:r>
      <w:r>
        <w:rPr>
          <w:rFonts w:ascii="Times New Roman" w:hAnsi="Times New Roman"/>
          <w:sz w:val="28"/>
        </w:rPr>
        <w:t xml:space="preserve"> розничную продажу электронных систем доставки никотина и жидкостей для них. Запрет продлится максимум до 1 марта 2032 года.</w:t>
      </w:r>
    </w:p>
    <w:p w14:paraId="3214ECD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1024775-8</w:t>
      </w:r>
    </w:p>
    <w:p w14:paraId="67CE2CC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Федерального закона N 1026324-8</w:t>
      </w:r>
    </w:p>
    <w:p w14:paraId="6B9884C3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552A2F1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Новые правила оформления документа о происшествии на транспорте вступят в силу 1 сентября 2026 года (04.06.2026)</w:t>
      </w:r>
    </w:p>
    <w:p w14:paraId="4E5C6D5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Минтранс утвердил новые </w:t>
      </w:r>
      <w:r>
        <w:rPr>
          <w:rFonts w:ascii="Times New Roman" w:hAnsi="Times New Roman"/>
          <w:sz w:val="28"/>
          <w:u w:color="000000"/>
        </w:rPr>
        <w:t>порядок</w:t>
      </w:r>
      <w:r>
        <w:rPr>
          <w:rFonts w:ascii="Times New Roman" w:hAnsi="Times New Roman"/>
          <w:sz w:val="28"/>
        </w:rPr>
        <w:t xml:space="preserve"> подготовки документа о произошедшем событии на транспорте и </w:t>
      </w:r>
      <w:r>
        <w:rPr>
          <w:rFonts w:ascii="Times New Roman" w:hAnsi="Times New Roman"/>
          <w:sz w:val="28"/>
          <w:u w:color="000000"/>
        </w:rPr>
        <w:t>требования</w:t>
      </w:r>
      <w:r>
        <w:rPr>
          <w:rFonts w:ascii="Times New Roman" w:hAnsi="Times New Roman"/>
          <w:sz w:val="28"/>
        </w:rPr>
        <w:t xml:space="preserve"> к его оформлению. Речь идет о документе, который составляется для получения возмещения по договору обязательного страхования ответственности перевозчика.</w:t>
      </w:r>
    </w:p>
    <w:p w14:paraId="4ADAF44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сравнении с </w:t>
      </w:r>
      <w:r>
        <w:rPr>
          <w:rFonts w:ascii="Times New Roman" w:hAnsi="Times New Roman"/>
          <w:sz w:val="28"/>
          <w:u w:color="000000"/>
        </w:rPr>
        <w:t>действующими правилами</w:t>
      </w:r>
      <w:r>
        <w:rPr>
          <w:rFonts w:ascii="Times New Roman" w:hAnsi="Times New Roman"/>
          <w:sz w:val="28"/>
        </w:rPr>
        <w:t xml:space="preserve"> порядок составления документа и его содержание почти не изменятся, но есть и новшества, например:</w:t>
      </w:r>
    </w:p>
    <w:p w14:paraId="4CDAFE12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 разрешат оформить как на бумаге, так и в электронном виде. При этом в бумажном варианте недопустимы исправления и подчистки;</w:t>
      </w:r>
    </w:p>
    <w:p w14:paraId="0851D90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 нельзя будет дополнить сведениями о мерах, которые перевозчик предпринял для уменьшения размера возможного вреда, сохранения жизни или здоровья потерпевшего.</w:t>
      </w:r>
    </w:p>
    <w:p w14:paraId="4700796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Минтранса России от 08.04.2026 N 128</w:t>
      </w:r>
    </w:p>
    <w:p w14:paraId="783E284D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039D018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Новые правила оформления документа о происшествии на транспорте вступят в силу 1 сентября 2026 года (04.06.2026)</w:t>
      </w:r>
    </w:p>
    <w:p w14:paraId="3950F6C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Минтранс утвердил новые </w:t>
      </w:r>
      <w:r>
        <w:rPr>
          <w:rFonts w:ascii="Times New Roman" w:hAnsi="Times New Roman"/>
          <w:sz w:val="28"/>
          <w:u w:color="000000"/>
        </w:rPr>
        <w:t>порядок</w:t>
      </w:r>
      <w:r>
        <w:rPr>
          <w:rFonts w:ascii="Times New Roman" w:hAnsi="Times New Roman"/>
          <w:sz w:val="28"/>
        </w:rPr>
        <w:t xml:space="preserve"> подготовки документа о произошедшем событии на транспорте и </w:t>
      </w:r>
      <w:r>
        <w:rPr>
          <w:rFonts w:ascii="Times New Roman" w:hAnsi="Times New Roman"/>
          <w:sz w:val="28"/>
          <w:u w:color="000000"/>
        </w:rPr>
        <w:t>требования</w:t>
      </w:r>
      <w:r>
        <w:rPr>
          <w:rFonts w:ascii="Times New Roman" w:hAnsi="Times New Roman"/>
          <w:sz w:val="28"/>
        </w:rPr>
        <w:t xml:space="preserve"> к его оформлению. Речь идет о документе, который составляется для получения возмещения по договору обязательного страхования ответственности перевозчика.</w:t>
      </w:r>
    </w:p>
    <w:p w14:paraId="7219175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сравнении с </w:t>
      </w:r>
      <w:r>
        <w:rPr>
          <w:rFonts w:ascii="Times New Roman" w:hAnsi="Times New Roman"/>
          <w:sz w:val="28"/>
          <w:u w:color="000000"/>
        </w:rPr>
        <w:t>действующими правилами</w:t>
      </w:r>
      <w:r>
        <w:rPr>
          <w:rFonts w:ascii="Times New Roman" w:hAnsi="Times New Roman"/>
          <w:sz w:val="28"/>
        </w:rPr>
        <w:t xml:space="preserve"> порядок составления документа и его содержание почти не изменятся, но есть и новшества, например:</w:t>
      </w:r>
    </w:p>
    <w:p w14:paraId="47A19B5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 разрешат оформить как на бумаге, так и в электронном виде. При этом в бумажном варианте недопустимы исправления и подчистки;</w:t>
      </w:r>
    </w:p>
    <w:p w14:paraId="1DD1CCC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 нельзя будет дополнить сведениями о мерах, которые перевозчик предпринял для уменьшения размера возможного вреда, сохранения жизни или здоровья потерпевшего.</w:t>
      </w:r>
    </w:p>
    <w:p w14:paraId="14AA86A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Минтранса России от 08.04.2026 N 128</w:t>
      </w:r>
    </w:p>
    <w:p w14:paraId="6CFD6925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50B7A98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Задержание транспортного средства и отстранение от управления: какие поправки заработают с 5 июня (28.05.2026)</w:t>
      </w:r>
    </w:p>
    <w:p w14:paraId="30EF67E7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Сотрудники Госавтоинспекции смогут делать записи о применении одной или сразу двух обеспечительных мер вместо оформления отдельных протоколов о них. Речь идет об </w:t>
      </w:r>
      <w:r>
        <w:rPr>
          <w:rFonts w:ascii="Times New Roman" w:hAnsi="Times New Roman"/>
          <w:sz w:val="28"/>
          <w:u w:color="000000"/>
        </w:rPr>
        <w:t>отстранении</w:t>
      </w:r>
      <w:r>
        <w:rPr>
          <w:rFonts w:ascii="Times New Roman" w:hAnsi="Times New Roman"/>
          <w:sz w:val="28"/>
        </w:rPr>
        <w:t xml:space="preserve"> от управления ТС и его </w:t>
      </w:r>
      <w:r>
        <w:rPr>
          <w:rFonts w:ascii="Times New Roman" w:hAnsi="Times New Roman"/>
          <w:sz w:val="28"/>
          <w:u w:color="000000"/>
        </w:rPr>
        <w:t>задержании</w:t>
      </w:r>
      <w:r>
        <w:rPr>
          <w:rFonts w:ascii="Times New Roman" w:hAnsi="Times New Roman"/>
          <w:sz w:val="28"/>
        </w:rPr>
        <w:t>. Записи можно будет внести, например, в протокол об АП с указанием ряда сведений.</w:t>
      </w:r>
    </w:p>
    <w:p w14:paraId="6B71C3CF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 направлении пройти медосвидетельствование на опьянение </w:t>
      </w:r>
      <w:r>
        <w:rPr>
          <w:rFonts w:ascii="Times New Roman" w:hAnsi="Times New Roman"/>
          <w:sz w:val="28"/>
          <w:u w:color="000000"/>
        </w:rPr>
        <w:t>продолжат составлять</w:t>
      </w:r>
      <w:r>
        <w:rPr>
          <w:rFonts w:ascii="Times New Roman" w:hAnsi="Times New Roman"/>
          <w:sz w:val="28"/>
        </w:rPr>
        <w:t xml:space="preserve"> отдельный протокол.</w:t>
      </w:r>
    </w:p>
    <w:p w14:paraId="0671D390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поясняло, что сейчас при выявлении водителя с признаками опьянения </w:t>
      </w:r>
      <w:r>
        <w:rPr>
          <w:rFonts w:ascii="Times New Roman" w:hAnsi="Times New Roman"/>
          <w:sz w:val="28"/>
          <w:u w:color="000000"/>
        </w:rPr>
        <w:t>нужно оформить</w:t>
      </w:r>
      <w:r>
        <w:rPr>
          <w:rFonts w:ascii="Times New Roman" w:hAnsi="Times New Roman"/>
          <w:sz w:val="28"/>
        </w:rPr>
        <w:t xml:space="preserve"> от 3 до 5 документов. Это усложняет и затягивает процесс.</w:t>
      </w:r>
    </w:p>
    <w:p w14:paraId="57CDFC6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 Федеральный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 25.05.2026 N 145-ФЗ</w:t>
      </w:r>
    </w:p>
    <w:p w14:paraId="1459B585" w14:textId="77777777" w:rsidR="00C73E2D" w:rsidRDefault="00000000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5095739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Закон о новом списании долгов по кредитам участников СВО вступил в силу (28.05.2026)</w:t>
      </w:r>
    </w:p>
    <w:p w14:paraId="107FBA7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того, кто </w:t>
      </w:r>
      <w:r>
        <w:rPr>
          <w:rFonts w:ascii="Times New Roman" w:hAnsi="Times New Roman"/>
          <w:sz w:val="28"/>
          <w:u w:color="000000"/>
        </w:rPr>
        <w:t>не ранее 1 мая 2026 года</w:t>
      </w:r>
      <w:r>
        <w:rPr>
          <w:rFonts w:ascii="Times New Roman" w:hAnsi="Times New Roman"/>
          <w:sz w:val="28"/>
        </w:rPr>
        <w:t xml:space="preserve"> заключил контракт для участия в СВО, прекращаются кредитные обязательства на сумму в совокупности не более 10 млн руб. Это происходит со дня заключения контракта, минимальный срок которого - год.</w:t>
      </w:r>
    </w:p>
    <w:p w14:paraId="0F20A4C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Важно, чтобы до 1 мая 2026 года произошло хотя бы одно из событий:</w:t>
      </w:r>
    </w:p>
    <w:p w14:paraId="725DEEF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вступил в силу судебный акт о взыскании долга по данным обязательствам;</w:t>
      </w:r>
    </w:p>
    <w:p w14:paraId="18A6161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из-за них кредитной организации выдали исполнительный документ;</w:t>
      </w:r>
    </w:p>
    <w:p w14:paraId="36AA0A0F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ее заявлению возбудили исполнительное производство.</w:t>
      </w:r>
    </w:p>
    <w:p w14:paraId="3450A08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Предыдущий этап списания долгов касался тех, кто заключил контракт </w:t>
      </w:r>
      <w:r>
        <w:rPr>
          <w:rFonts w:ascii="Times New Roman" w:hAnsi="Times New Roman"/>
          <w:sz w:val="28"/>
          <w:u w:color="000000"/>
        </w:rPr>
        <w:t>не ранее 1 декабря 2024 года</w:t>
      </w:r>
      <w:r>
        <w:rPr>
          <w:rFonts w:ascii="Times New Roman" w:hAnsi="Times New Roman"/>
          <w:sz w:val="28"/>
        </w:rPr>
        <w:t>. Кроме того, как минимум одно из перечисленных событий должно было случиться до этой же даты.</w:t>
      </w:r>
    </w:p>
    <w:p w14:paraId="142BA5B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Поправка вступила в силу 25 мая, но распространяется на отношения, которые возникли </w:t>
      </w:r>
      <w:r>
        <w:rPr>
          <w:rFonts w:ascii="Times New Roman" w:hAnsi="Times New Roman"/>
          <w:sz w:val="28"/>
          <w:u w:color="000000"/>
        </w:rPr>
        <w:t>с 1 мая 2026 года</w:t>
      </w:r>
      <w:r>
        <w:rPr>
          <w:rFonts w:ascii="Times New Roman" w:hAnsi="Times New Roman"/>
          <w:sz w:val="28"/>
        </w:rPr>
        <w:t>. Как и прежде, мера поддержки применяется и к супругам участников СВО.</w:t>
      </w:r>
    </w:p>
    <w:p w14:paraId="69819102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ЦБ РФ среди прочего пояснял: гражданину </w:t>
      </w:r>
      <w:r>
        <w:rPr>
          <w:rFonts w:ascii="Times New Roman" w:hAnsi="Times New Roman"/>
          <w:sz w:val="28"/>
          <w:u w:color="000000"/>
        </w:rPr>
        <w:t>не надо подавать</w:t>
      </w:r>
      <w:r>
        <w:rPr>
          <w:rFonts w:ascii="Times New Roman" w:hAnsi="Times New Roman"/>
          <w:sz w:val="28"/>
        </w:rPr>
        <w:t xml:space="preserve"> заявление, чтобы ему списали долги. Обязательства прекращаются в силу закона. </w:t>
      </w:r>
      <w:r>
        <w:rPr>
          <w:rFonts w:ascii="Times New Roman" w:hAnsi="Times New Roman"/>
          <w:sz w:val="28"/>
          <w:u w:color="000000"/>
        </w:rPr>
        <w:t>Кредитору</w:t>
      </w:r>
      <w:r>
        <w:rPr>
          <w:rFonts w:ascii="Times New Roman" w:hAnsi="Times New Roman"/>
          <w:sz w:val="28"/>
        </w:rPr>
        <w:t xml:space="preserve"> (это может быть и МФО) достаточно получить информацию о заключении контракта от любого источника.</w:t>
      </w:r>
    </w:p>
    <w:p w14:paraId="2AA4DBA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 Федеральный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 25.05.2026 N 156-ФЗ</w:t>
      </w:r>
    </w:p>
    <w:p w14:paraId="118BA562" w14:textId="77777777" w:rsidR="00C73E2D" w:rsidRDefault="00C73E2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355462EA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Лицензия на торговлю сигаретами и запрет продажи вейпов: законы опубликованы (30.06.2026)</w:t>
      </w:r>
    </w:p>
    <w:p w14:paraId="01637B56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 xml:space="preserve">, чтобы торговать в розницу табачной и никотинсодержащей продукцией, </w:t>
      </w:r>
      <w:r>
        <w:rPr>
          <w:rFonts w:ascii="Times New Roman" w:hAnsi="Times New Roman"/>
          <w:sz w:val="28"/>
          <w:u w:color="000000"/>
        </w:rPr>
        <w:t>нужна будет лицензия</w:t>
      </w:r>
      <w:r>
        <w:rPr>
          <w:rFonts w:ascii="Times New Roman" w:hAnsi="Times New Roman"/>
          <w:sz w:val="28"/>
        </w:rPr>
        <w:t xml:space="preserve">. Выдавать ее станут исполнительные органы регионов </w:t>
      </w:r>
      <w:r>
        <w:rPr>
          <w:rFonts w:ascii="Times New Roman" w:hAnsi="Times New Roman"/>
          <w:sz w:val="28"/>
          <w:u w:color="000000"/>
        </w:rPr>
        <w:t>с 1 октября 2026 года</w:t>
      </w:r>
      <w:r>
        <w:rPr>
          <w:rFonts w:ascii="Times New Roman" w:hAnsi="Times New Roman"/>
          <w:sz w:val="28"/>
        </w:rPr>
        <w:t xml:space="preserve"> максимум </w:t>
      </w:r>
      <w:r>
        <w:rPr>
          <w:rFonts w:ascii="Times New Roman" w:hAnsi="Times New Roman"/>
          <w:sz w:val="28"/>
          <w:u w:color="000000"/>
        </w:rPr>
        <w:t>на 5 лет</w:t>
      </w:r>
      <w:r>
        <w:rPr>
          <w:rFonts w:ascii="Times New Roman" w:hAnsi="Times New Roman"/>
          <w:sz w:val="28"/>
        </w:rPr>
        <w:t>. Точный период с учетом этого ограничения компания или ИП укажет в заявлении.</w:t>
      </w:r>
    </w:p>
    <w:p w14:paraId="607F3AE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Лицензию </w:t>
      </w:r>
      <w:r>
        <w:rPr>
          <w:rFonts w:ascii="Times New Roman" w:hAnsi="Times New Roman"/>
          <w:sz w:val="28"/>
          <w:u w:color="000000"/>
        </w:rPr>
        <w:t>будут предоставлять</w:t>
      </w:r>
      <w:r>
        <w:rPr>
          <w:rFonts w:ascii="Times New Roman" w:hAnsi="Times New Roman"/>
          <w:sz w:val="28"/>
        </w:rPr>
        <w:t xml:space="preserve"> на каждый торговый объект (магазин, павильон и т.п.) отдельно. Она </w:t>
      </w:r>
      <w:r>
        <w:rPr>
          <w:rFonts w:ascii="Times New Roman" w:hAnsi="Times New Roman"/>
          <w:sz w:val="28"/>
          <w:u w:color="000000"/>
        </w:rPr>
        <w:t>позволит</w:t>
      </w:r>
      <w:r>
        <w:rPr>
          <w:rFonts w:ascii="Times New Roman" w:hAnsi="Times New Roman"/>
          <w:sz w:val="28"/>
        </w:rPr>
        <w:t xml:space="preserve"> закупать, хранить и продавать товары потребителям. Исключение - закупка при импорте.</w:t>
      </w:r>
    </w:p>
    <w:p w14:paraId="0C04882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каждый год лицензии потребуется уплатить </w:t>
      </w:r>
      <w:r>
        <w:rPr>
          <w:rFonts w:ascii="Times New Roman" w:hAnsi="Times New Roman"/>
          <w:sz w:val="28"/>
          <w:u w:color="000000"/>
        </w:rPr>
        <w:t>20 тыс. руб.</w:t>
      </w:r>
      <w:r>
        <w:rPr>
          <w:rFonts w:ascii="Times New Roman" w:hAnsi="Times New Roman"/>
          <w:sz w:val="28"/>
        </w:rPr>
        <w:t xml:space="preserve"> госпошлины.</w:t>
      </w:r>
    </w:p>
    <w:p w14:paraId="24E79D8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С 1 марта 2028 года</w:t>
      </w:r>
      <w:r>
        <w:rPr>
          <w:rFonts w:ascii="Times New Roman" w:hAnsi="Times New Roman"/>
          <w:sz w:val="28"/>
        </w:rPr>
        <w:t xml:space="preserve"> продавцам среди прочего нужно иметь торговый объект площадью </w:t>
      </w:r>
      <w:r>
        <w:rPr>
          <w:rFonts w:ascii="Times New Roman" w:hAnsi="Times New Roman"/>
          <w:sz w:val="28"/>
          <w:u w:color="000000"/>
        </w:rPr>
        <w:t>не менее 5 кв. м.</w:t>
      </w:r>
      <w:r>
        <w:rPr>
          <w:rFonts w:ascii="Times New Roman" w:hAnsi="Times New Roman"/>
          <w:sz w:val="28"/>
        </w:rPr>
        <w:t xml:space="preserve"> Субъекты РФ смогут увеличить минимальную площадь, но не более чем в 2 раза. Объект должен быть у компании или ИП, например, в </w:t>
      </w:r>
      <w:r>
        <w:rPr>
          <w:rFonts w:ascii="Times New Roman" w:hAnsi="Times New Roman"/>
          <w:sz w:val="28"/>
          <w:u w:color="000000"/>
        </w:rPr>
        <w:t>зарегистрированной аренде</w:t>
      </w:r>
      <w:r>
        <w:rPr>
          <w:rFonts w:ascii="Times New Roman" w:hAnsi="Times New Roman"/>
          <w:sz w:val="28"/>
        </w:rPr>
        <w:t xml:space="preserve"> (для недвижимости) либо в собственности. У нарушителей </w:t>
      </w:r>
      <w:r>
        <w:rPr>
          <w:rFonts w:ascii="Times New Roman" w:hAnsi="Times New Roman"/>
          <w:sz w:val="28"/>
          <w:u w:color="000000"/>
        </w:rPr>
        <w:t>аннулируют</w:t>
      </w:r>
      <w:r>
        <w:rPr>
          <w:rFonts w:ascii="Times New Roman" w:hAnsi="Times New Roman"/>
          <w:sz w:val="28"/>
        </w:rPr>
        <w:t xml:space="preserve"> лицензию, если она уже есть.</w:t>
      </w:r>
    </w:p>
    <w:p w14:paraId="64940735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Приняты и другие изменения. Так, в течение 5 лет с 1 марта 2027 года регионы </w:t>
      </w:r>
      <w:r>
        <w:rPr>
          <w:rFonts w:ascii="Times New Roman" w:hAnsi="Times New Roman"/>
          <w:sz w:val="28"/>
          <w:u w:color="000000"/>
        </w:rPr>
        <w:t>смогут запретить</w:t>
      </w:r>
      <w:r>
        <w:rPr>
          <w:rFonts w:ascii="Times New Roman" w:hAnsi="Times New Roman"/>
          <w:sz w:val="28"/>
        </w:rPr>
        <w:t xml:space="preserve"> розничную продажу электронных систем доставки никотина и жидкостей для них. Запрет продлится максимум до 1 марта 2032 года.</w:t>
      </w:r>
    </w:p>
    <w:p w14:paraId="1DE5660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Документы: Федеральный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 26.06.2026 N 186-ФЗ</w:t>
      </w:r>
    </w:p>
    <w:p w14:paraId="0488ECD9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Федеральный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 26.06.2026 N 187-ФЗ</w:t>
      </w:r>
    </w:p>
    <w:p w14:paraId="13F2F86F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B316541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Авторизация и алгоритмы рекомендаций: новые штрафы для владельцев сайтов с 7 июля 2026 года (30.06.2026)</w:t>
      </w:r>
    </w:p>
    <w:p w14:paraId="610671E3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Часть изменений касается владельцев сайтов, программ и других интернет-ресурсов с авторизацией пользователей, которые находятся в РФ. За неисполнение обязанности проводить ее одним из </w:t>
      </w:r>
      <w:r>
        <w:rPr>
          <w:rFonts w:ascii="Times New Roman" w:hAnsi="Times New Roman"/>
          <w:sz w:val="28"/>
          <w:u w:color="000000"/>
        </w:rPr>
        <w:t>4 законных способов</w:t>
      </w:r>
      <w:r>
        <w:rPr>
          <w:rFonts w:ascii="Times New Roman" w:hAnsi="Times New Roman"/>
          <w:sz w:val="28"/>
        </w:rPr>
        <w:t xml:space="preserve"> должностных лиц </w:t>
      </w:r>
      <w:r>
        <w:rPr>
          <w:rFonts w:ascii="Times New Roman" w:hAnsi="Times New Roman"/>
          <w:sz w:val="28"/>
          <w:u w:color="000000"/>
        </w:rPr>
        <w:t>оштрафуют</w:t>
      </w:r>
      <w:r>
        <w:rPr>
          <w:rFonts w:ascii="Times New Roman" w:hAnsi="Times New Roman"/>
          <w:sz w:val="28"/>
        </w:rPr>
        <w:t xml:space="preserve"> на сумму от 30 тыс. до 50 тыс. руб., а организации - от 500 тыс. до 700 тыс. руб.</w:t>
      </w:r>
    </w:p>
    <w:p w14:paraId="4F4BF44B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Штрафы тех же размеров </w:t>
      </w:r>
      <w:r>
        <w:rPr>
          <w:rFonts w:ascii="Times New Roman" w:hAnsi="Times New Roman"/>
          <w:sz w:val="28"/>
          <w:u w:color="000000"/>
        </w:rPr>
        <w:t>предусмотрены</w:t>
      </w:r>
      <w:r>
        <w:rPr>
          <w:rFonts w:ascii="Times New Roman" w:hAnsi="Times New Roman"/>
          <w:sz w:val="28"/>
        </w:rPr>
        <w:t xml:space="preserve"> и за первичные нарушения при работе с рекомендательными технологиями. Речь идет, например, о ситуациях, когда владелец ресурса с авторизацией или без нее:</w:t>
      </w:r>
    </w:p>
    <w:p w14:paraId="2FE7D17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u w:color="000000"/>
        </w:rPr>
        <w:t>применил</w:t>
      </w:r>
      <w:r>
        <w:rPr>
          <w:rFonts w:ascii="Times New Roman" w:hAnsi="Times New Roman"/>
          <w:sz w:val="28"/>
        </w:rPr>
        <w:t xml:space="preserve"> алгоритмы, которые ущемляют права и законные интересы граждан и юрлиц;</w:t>
      </w:r>
    </w:p>
    <w:p w14:paraId="6B5C85FE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задействовал технологии, но </w:t>
      </w:r>
      <w:r>
        <w:rPr>
          <w:rFonts w:ascii="Times New Roman" w:hAnsi="Times New Roman"/>
          <w:sz w:val="28"/>
          <w:u w:color="000000"/>
        </w:rPr>
        <w:t>не сообщил</w:t>
      </w:r>
      <w:r>
        <w:rPr>
          <w:rFonts w:ascii="Times New Roman" w:hAnsi="Times New Roman"/>
          <w:sz w:val="28"/>
        </w:rPr>
        <w:t xml:space="preserve"> об этом пользователям;</w:t>
      </w:r>
    </w:p>
    <w:p w14:paraId="578D5C74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u w:color="000000"/>
        </w:rPr>
        <w:t>не разместил</w:t>
      </w:r>
      <w:r>
        <w:rPr>
          <w:rFonts w:ascii="Times New Roman" w:hAnsi="Times New Roman"/>
          <w:sz w:val="28"/>
        </w:rPr>
        <w:t xml:space="preserve"> на ресурсе, где работают алгоритмы, правила их использования и прочие обязательные сведения.</w:t>
      </w:r>
    </w:p>
    <w:p w14:paraId="6520BFA8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повтор любого деяния из перечня должностное лицо </w:t>
      </w:r>
      <w:r>
        <w:rPr>
          <w:rFonts w:ascii="Times New Roman" w:hAnsi="Times New Roman"/>
          <w:sz w:val="28"/>
          <w:u w:color="000000"/>
        </w:rPr>
        <w:t>заплатит</w:t>
      </w:r>
      <w:r>
        <w:rPr>
          <w:rFonts w:ascii="Times New Roman" w:hAnsi="Times New Roman"/>
          <w:sz w:val="28"/>
        </w:rPr>
        <w:t xml:space="preserve"> от 60 тыс. до 100 тыс. руб., а организация - от 1 млн до 1,4 млн руб.</w:t>
      </w:r>
    </w:p>
    <w:p w14:paraId="346570FD" w14:textId="77777777" w:rsidR="00C73E2D" w:rsidRDefault="00000000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Документ: Федеральный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от 26.06.2026 N 199-ФЗ</w:t>
      </w:r>
    </w:p>
    <w:p w14:paraId="32AC7566" w14:textId="77777777" w:rsidR="00C73E2D" w:rsidRDefault="00C73E2D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</w:p>
    <w:p w14:paraId="1D209B94" w14:textId="77777777" w:rsidR="00C73E2D" w:rsidRDefault="00000000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14:paraId="06FD4839" w14:textId="77777777" w:rsidR="00C73E2D" w:rsidRDefault="00C73E2D">
      <w:pPr>
        <w:widowControl/>
        <w:spacing w:after="0"/>
        <w:ind w:firstLine="540"/>
        <w:jc w:val="both"/>
        <w:rPr>
          <w:rFonts w:ascii="Times New Roman" w:hAnsi="Times New Roman"/>
          <w:b/>
          <w:sz w:val="28"/>
        </w:rPr>
      </w:pPr>
    </w:p>
    <w:p w14:paraId="3DC862D0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Прикубанского района поддержала государственное обвинение по уголовному делу по ч.1 ст.318 УК РФ</w:t>
      </w:r>
    </w:p>
    <w:p w14:paraId="4B839091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Прикубанского района поддержала государственное обвинение по уголовному делу в отношении 35-летнего местного жителя. Он признан виновным по ч. 1 ст. 318 УК РФ (применение насилия, не опасного для жизни и здоровья в отношении представителя власти в связи с исполнением им своих должностных обязанностей).</w:t>
      </w:r>
    </w:p>
    <w:p w14:paraId="114DDDB3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установлено, что в декабре 2025 года оперуполномоченный полиции ОМВД России по Прикубанскому району прибыл к месту жительства подсудимого по сообщению его родственницы  о том, что подсудимый устроил бытовой конфликт. Подсудимый, стал вести себя агрессивно по отношению к сотруднику полиции и нанес ему головой не менее 2 -х ударов в область лица.  В зале суда вину в совершении преступления подсудимый признал.  </w:t>
      </w:r>
    </w:p>
    <w:p w14:paraId="733ED964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уголовного дела суд назначил подсудимому наказание в виде лишения свободы на срок 2 год а 3 месяца с отбыванием в колонии-поселении.</w:t>
      </w:r>
    </w:p>
    <w:p w14:paraId="4D26C877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Приговор не вступил в законную силу.</w:t>
      </w:r>
    </w:p>
    <w:p w14:paraId="63E54FE0" w14:textId="77777777" w:rsidR="00C73E2D" w:rsidRDefault="00C73E2D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</w:p>
    <w:p w14:paraId="6F362BA0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Житель республики осужден за совершение дорожно-транспортного происшествия, в результате которого погиб человек</w:t>
      </w:r>
    </w:p>
    <w:p w14:paraId="0C347E82" w14:textId="77777777" w:rsidR="00C73E2D" w:rsidRDefault="00C73E2D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54E5EB8F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Прикубанского района поддержала государственное обвинение по уголовному делу в отношении 27-летнего жителя г. Черкесска. Он осужден по ч.3 ст. 264 УК РФ (нарушение лицом, управляющим автомобилем, правил дорожного движения, повлекшее по неосторожности смерть человека).</w:t>
      </w:r>
    </w:p>
    <w:p w14:paraId="138ABED8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ноябре 2025 года подсудимый, управляя автомобилем марки «Лада-Калина» с несовершеннолетним пассажиром, двигался по автомобильной дороге «Кавказ» подъезд к г. Черкесску, нарушил правила дорожного движения и выехал на встречную полосу, где совершил наезд на пешехода, которой причинен тяжкий вред здоровью, в результате женщина скончалась.</w:t>
      </w:r>
    </w:p>
    <w:p w14:paraId="4CC81B8A" w14:textId="77777777" w:rsidR="00C73E2D" w:rsidRDefault="00000000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представленных государственным обвинителем доказательств, в том числе заключений автотехнических экспертиз, показаний специалистов и экспертов, суд признал подсудимого виновным в совершении инкриминируемого преступления и приговорил его к наказанию в виде лишения свободы на срок 2 года условно, с лишением права заниматься деятельностью, связанной с управлением транспортными средствами, на срок 2 года.</w:t>
      </w:r>
    </w:p>
    <w:p w14:paraId="33D56A61" w14:textId="77777777" w:rsidR="00C73E2D" w:rsidRDefault="00C73E2D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1D5EDEA3" w14:textId="77777777" w:rsidR="00C73E2D" w:rsidRDefault="00C73E2D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5B8FCD0F" w14:textId="77777777" w:rsidR="00C73E2D" w:rsidRDefault="00000000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Прикубанском  вынесен приговор по уголовному делу по факту незаконного приобретения и хранения наркотических средств</w:t>
      </w:r>
    </w:p>
    <w:p w14:paraId="36BA9AFB" w14:textId="77777777" w:rsidR="00C73E2D" w:rsidRDefault="00C73E2D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</w:p>
    <w:p w14:paraId="2FD8638E" w14:textId="77777777" w:rsidR="00C73E2D" w:rsidRDefault="00000000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Прикубанского района поддержала государственное обвинение по уголовному делу в отношении  местного жителя района.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>Он признан виновным по ч. 2 ст. 228 УК РФ (незаконное приобретение и хранение без цели сбыта наркотических средств в крупном размере).</w:t>
      </w:r>
    </w:p>
    <w:p w14:paraId="1B70064B" w14:textId="77777777" w:rsidR="00C73E2D" w:rsidRDefault="00000000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феврале 2026 г. мужчина, недалеко от поселка Кавказский обнаружил дикорастущую коноплю, оборвал  руками верхушечные и боковые части кусов, которые сложил в полимерный пакет с целью дальнейшего личного употребления путем курения, и  незаконно хранил его при себе до момента его задержания сотрудниками полиции.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 xml:space="preserve">Суд назначил виновным наказание в виде 2 лет лишения свободы условно. </w:t>
      </w:r>
    </w:p>
    <w:p w14:paraId="33AE3E91" w14:textId="77777777" w:rsidR="00C73E2D" w:rsidRDefault="00000000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не вступил в законную силу.</w:t>
      </w:r>
    </w:p>
    <w:p w14:paraId="3EA319EA" w14:textId="77777777" w:rsidR="00C73E2D" w:rsidRDefault="00C73E2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2260CAA" w14:textId="77777777" w:rsidR="00C73E2D" w:rsidRDefault="00C73E2D">
      <w:pPr>
        <w:widowControl/>
        <w:spacing w:after="0"/>
        <w:ind w:firstLine="540"/>
        <w:jc w:val="both"/>
        <w:rPr>
          <w:rFonts w:ascii="Times New Roman" w:hAnsi="Times New Roman"/>
          <w:b/>
          <w:sz w:val="28"/>
        </w:rPr>
      </w:pPr>
    </w:p>
    <w:sectPr w:rsidR="00C73E2D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4FC4" w14:textId="77777777" w:rsidR="007E0D45" w:rsidRDefault="007E0D45">
      <w:pPr>
        <w:spacing w:after="0" w:line="240" w:lineRule="auto"/>
      </w:pPr>
      <w:r>
        <w:separator/>
      </w:r>
    </w:p>
  </w:endnote>
  <w:endnote w:type="continuationSeparator" w:id="0">
    <w:p w14:paraId="7CB74C7F" w14:textId="77777777" w:rsidR="007E0D45" w:rsidRDefault="007E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C73E2D" w14:paraId="58A97A42" w14:textId="77777777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61515253" w14:textId="77777777" w:rsidR="00C73E2D" w:rsidRDefault="00000000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14:paraId="07D02F0B" w14:textId="77777777" w:rsidR="00C73E2D" w:rsidRDefault="00000000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14:paraId="78C417D4" w14:textId="77777777" w:rsidR="00C73E2D" w:rsidRDefault="00C73E2D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C87FC" w14:textId="77777777" w:rsidR="007E0D45" w:rsidRDefault="007E0D45">
      <w:pPr>
        <w:spacing w:after="0" w:line="240" w:lineRule="auto"/>
      </w:pPr>
      <w:r>
        <w:separator/>
      </w:r>
    </w:p>
  </w:footnote>
  <w:footnote w:type="continuationSeparator" w:id="0">
    <w:p w14:paraId="2CBD4E37" w14:textId="77777777" w:rsidR="007E0D45" w:rsidRDefault="007E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88BD" w14:textId="77777777" w:rsidR="00C73E2D" w:rsidRDefault="00000000">
    <w:pPr>
      <w:pStyle w:val="af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2D"/>
    <w:rsid w:val="007E0D45"/>
    <w:rsid w:val="008A719F"/>
    <w:rsid w:val="00B570A9"/>
    <w:rsid w:val="00C7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BDB3"/>
  <w15:docId w15:val="{F80ACD37-EBFE-4E94-ACE5-DD1278C6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basedOn w:val="a"/>
    <w:next w:val="a4"/>
    <w:link w:val="a5"/>
    <w:semiHidden/>
    <w:unhideWhenUsed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5">
    <w:basedOn w:val="1"/>
    <w:link w:val="a3"/>
    <w:semiHidden/>
    <w:unhideWhenUsed/>
    <w:rPr>
      <w:rFonts w:ascii="Palatino Linotype" w:hAnsi="Palatino Linotype"/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No Spacing"/>
    <w:link w:val="a9"/>
    <w:pPr>
      <w:spacing w:after="0" w:line="240" w:lineRule="auto"/>
    </w:pPr>
  </w:style>
  <w:style w:type="character" w:customStyle="1" w:styleId="a9">
    <w:name w:val="Без интервала Знак"/>
    <w:link w:val="a8"/>
  </w:style>
  <w:style w:type="paragraph" w:styleId="aa">
    <w:name w:val="Body Text"/>
    <w:basedOn w:val="a"/>
    <w:link w:val="a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1F4D78" w:themeColor="accent1" w:themeShade="7F"/>
      <w:sz w:val="24"/>
    </w:rPr>
  </w:style>
  <w:style w:type="paragraph" w:customStyle="1" w:styleId="feeds-pagenavigationicon">
    <w:name w:val="feeds-page__navigation_icon"/>
    <w:basedOn w:val="13"/>
    <w:link w:val="feeds-pagenavigationicon0"/>
  </w:style>
  <w:style w:type="character" w:customStyle="1" w:styleId="feeds-pagenavigationicon0">
    <w:name w:val="feeds-page__navigation_icon"/>
    <w:basedOn w:val="a0"/>
    <w:link w:val="feeds-pagenavigationicon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c"/>
    <w:rPr>
      <w:color w:val="0563C1" w:themeColor="hyperlink"/>
      <w:u w:val="single"/>
    </w:rPr>
  </w:style>
  <w:style w:type="character" w:styleId="ac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Normal (Web)"/>
    <w:basedOn w:val="a"/>
    <w:link w:val="a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Интернет) Знак"/>
    <w:basedOn w:val="1"/>
    <w:link w:val="ad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1"/>
    <w:link w:val="af3"/>
  </w:style>
  <w:style w:type="paragraph" w:styleId="a4">
    <w:name w:val="Title"/>
    <w:basedOn w:val="a"/>
    <w:next w:val="a"/>
    <w:link w:val="af5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5">
    <w:name w:val="Заголовок Знак"/>
    <w:basedOn w:val="1"/>
    <w:link w:val="a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customStyle="1" w:styleId="13">
    <w:name w:val="Основной шрифт абзаца1"/>
    <w:link w:val="ConsNonformat"/>
  </w:style>
  <w:style w:type="paragraph" w:customStyle="1" w:styleId="ConsNonformat">
    <w:name w:val="ConsNonformat"/>
    <w:link w:val="Con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feeds-pagenavigationtooltip">
    <w:name w:val="feeds-page__navigation_tooltip"/>
    <w:basedOn w:val="13"/>
    <w:link w:val="feeds-pagenavigationtooltip0"/>
  </w:style>
  <w:style w:type="character" w:customStyle="1" w:styleId="feeds-pagenavigationtooltip0">
    <w:name w:val="feeds-page__navigation_tooltip"/>
    <w:basedOn w:val="a0"/>
    <w:link w:val="feeds-pagenavigationtooltip"/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3222</Words>
  <Characters>18369</Characters>
  <Application>Microsoft Office Word</Application>
  <DocSecurity>0</DocSecurity>
  <Lines>153</Lines>
  <Paragraphs>43</Paragraphs>
  <ScaleCrop>false</ScaleCrop>
  <Company/>
  <LinksUpToDate>false</LinksUpToDate>
  <CharactersWithSpaces>21548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211</cp:lastModifiedBy>
  <cp:revision>3</cp:revision>
  <dcterms:created xsi:type="dcterms:W3CDTF">2026-05-28T13:37:00Z</dcterms:created>
  <dcterms:modified xsi:type="dcterms:W3CDTF">2026-07-17T07:31:00Z</dcterms:modified>
</cp:coreProperties>
</file>