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Style w:val="Style_3"/>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1927"/>
      </w:tblGrid>
      <w:tr>
        <w:trPr>
          <w:trHeight w:hRule="exact" w:val="270"/>
        </w:trPr>
        <w:tc>
          <w:tcPr>
            <w:tcW w:type="dxa" w:w="1927"/>
            <w:tcBorders>
              <w:top w:color="000000" w:sz="4" w:val="nil"/>
              <w:left w:color="000000" w:sz="4" w:val="nil"/>
              <w:bottom w:color="000000" w:sz="4" w:val="nil"/>
              <w:right w:color="000000" w:sz="4" w:val="nil"/>
            </w:tcBorders>
          </w:tcPr>
          <w:p w14:paraId="05000000">
            <w:pPr>
              <w:widowControl w:val="0"/>
              <w:tabs>
                <w:tab w:leader="none" w:pos="4253" w:val="left"/>
                <w:tab w:leader="none" w:pos="6804" w:val="left"/>
              </w:tabs>
              <w:ind/>
              <w:rPr>
                <w:rFonts w:ascii="Times New Roman" w:hAnsi="Times New Roman"/>
                <w:sz w:val="28"/>
              </w:rPr>
            </w:pPr>
          </w:p>
        </w:tc>
      </w:tr>
    </w:tbl>
    <w:tbl>
      <w:tblPr>
        <w:tblStyle w:val="Style_1"/>
        <w:tblpPr w:horzAnchor="margin" w:tblpX="7155" w:tblpY="331" w:vertAnchor="page"/>
        <w:tblW w:type="auto" w:w="0"/>
        <w:tblLayout w:type="fixed"/>
        <w:tblCellMar>
          <w:left w:type="dxa" w:w="0"/>
          <w:right w:type="dxa" w:w="0"/>
        </w:tblCellMar>
      </w:tblPr>
      <w:tblGrid>
        <w:gridCol w:w="1581"/>
      </w:tblGrid>
      <w:tr>
        <w:trPr>
          <w:trHeight w:hRule="atLeast" w:val="454"/>
        </w:trPr>
        <w:tc>
          <w:tcPr>
            <w:tcW w:type="dxa" w:w="1581"/>
            <w:tcMar>
              <w:left w:type="dxa" w:w="0"/>
              <w:right w:type="dxa" w:w="0"/>
            </w:tcMar>
          </w:tcPr>
          <w:p w14:paraId="06000000">
            <w:pPr>
              <w:pStyle w:val="Style_4"/>
            </w:pPr>
          </w:p>
        </w:tc>
      </w:tr>
    </w:tbl>
    <w:p w14:paraId="07000000">
      <w:pPr>
        <w:pStyle w:val="Style_5"/>
        <w:widowControl w:val="0"/>
        <w:spacing w:line="240" w:lineRule="exact"/>
        <w:ind/>
        <w:jc w:val="left"/>
        <w:rPr>
          <w:rFonts w:ascii="Times New Roman" w:hAnsi="Times New Roman"/>
          <w:b w:val="0"/>
        </w:rPr>
      </w:pPr>
    </w:p>
    <w:tbl>
      <w:tblPr>
        <w:tblStyle w:val="Style_1"/>
        <w:tblW w:type="auto" w:w="0"/>
        <w:tblInd w:type="dxa" w:w="-452"/>
        <w:tblLayout w:type="fixed"/>
      </w:tblPr>
      <w:tblGrid>
        <w:gridCol w:w="4700"/>
        <w:gridCol w:w="5925"/>
      </w:tblGrid>
      <w:tr>
        <w:trPr>
          <w:trHeight w:hRule="atLeast" w:val="4107"/>
        </w:trPr>
        <w:tc>
          <w:tcPr>
            <w:tcW w:type="dxa" w:w="4700"/>
          </w:tcPr>
          <w:p w14:paraId="0800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drawing>
                <wp:inline>
                  <wp:extent cx="617220" cy="632460"/>
                  <wp:effectExtent b="0" l="0" r="0" t="0"/>
                  <wp:docPr hidden="false" id="1" name="Picture 1"/>
                  <a:graphic>
                    <a:graphicData uri="http://schemas.openxmlformats.org/drawingml/2006/picture">
                      <pic:pic>
                        <pic:nvPicPr>
                          <pic:cNvPr hidden="false" id="2" name="Picture 2"/>
                          <pic:cNvPicPr preferRelativeResize="true"/>
                        </pic:nvPicPr>
                        <pic:blipFill>
                          <a:blip r:embed="rId3"/>
                          <a:srcRect b="0" l="0" r="0" t="0"/>
                          <a:stretch/>
                        </pic:blipFill>
                        <pic:spPr>
                          <a:xfrm flipH="false" flipV="false" rot="0">
                            <a:ext cx="617220" cy="632460"/>
                          </a:xfrm>
                          <a:prstGeom prst="rect"/>
                        </pic:spPr>
                      </pic:pic>
                    </a:graphicData>
                  </a:graphic>
                </wp:inline>
              </w:drawing>
            </w:r>
          </w:p>
          <w:p w14:paraId="09000000">
            <w:pPr>
              <w:widowControl w:val="0"/>
              <w:spacing w:after="0" w:line="240" w:lineRule="auto"/>
              <w:ind w:firstLine="567" w:left="0"/>
              <w:jc w:val="both"/>
              <w:rPr>
                <w:rFonts w:ascii="Times New Roman" w:hAnsi="Times New Roman"/>
                <w:sz w:val="24"/>
              </w:rPr>
            </w:pPr>
          </w:p>
          <w:p w14:paraId="0A000000">
            <w:pPr>
              <w:keepNext w:val="1"/>
              <w:widowControl w:val="0"/>
              <w:tabs>
                <w:tab w:leader="none" w:pos="851" w:val="left"/>
                <w:tab w:leader="none" w:pos="4820" w:val="left"/>
              </w:tabs>
              <w:spacing w:after="0" w:line="240" w:lineRule="exact"/>
              <w:ind/>
              <w:jc w:val="center"/>
              <w:outlineLvl w:val="0"/>
              <w:rPr>
                <w:rFonts w:ascii="Times New Roman" w:hAnsi="Times New Roman"/>
                <w:sz w:val="18"/>
              </w:rPr>
            </w:pPr>
            <w:r>
              <w:rPr>
                <w:rFonts w:ascii="Times New Roman" w:hAnsi="Times New Roman"/>
                <w:sz w:val="18"/>
              </w:rPr>
              <w:t>ПРОКУРАТУРА</w:t>
            </w:r>
          </w:p>
          <w:p w14:paraId="0B000000">
            <w:pPr>
              <w:widowControl w:val="0"/>
              <w:spacing w:after="0" w:line="240" w:lineRule="auto"/>
              <w:ind/>
              <w:jc w:val="center"/>
              <w:rPr>
                <w:rFonts w:ascii="Times New Roman" w:hAnsi="Times New Roman"/>
                <w:sz w:val="18"/>
              </w:rPr>
            </w:pPr>
            <w:r>
              <w:rPr>
                <w:rFonts w:ascii="Times New Roman" w:hAnsi="Times New Roman"/>
                <w:sz w:val="18"/>
              </w:rPr>
              <w:t xml:space="preserve">  РОССИЙСКОЙ ФЕДЕРАЦИИ</w:t>
            </w:r>
          </w:p>
          <w:p w14:paraId="0C000000">
            <w:pPr>
              <w:keepNext w:val="1"/>
              <w:widowControl w:val="0"/>
              <w:tabs>
                <w:tab w:leader="none" w:pos="851" w:val="left"/>
                <w:tab w:leader="none" w:pos="4820" w:val="left"/>
              </w:tabs>
              <w:spacing w:after="0" w:line="240" w:lineRule="exact"/>
              <w:ind w:firstLine="567" w:left="0"/>
              <w:outlineLvl w:val="0"/>
              <w:rPr>
                <w:rFonts w:ascii="Times New Roman" w:hAnsi="Times New Roman"/>
                <w:b w:val="1"/>
                <w:sz w:val="20"/>
              </w:rPr>
            </w:pPr>
          </w:p>
          <w:p w14:paraId="0D000000">
            <w:pPr>
              <w:keepNext w:val="1"/>
              <w:widowControl w:val="0"/>
              <w:tabs>
                <w:tab w:leader="none" w:pos="851" w:val="left"/>
                <w:tab w:leader="none" w:pos="4820" w:val="left"/>
              </w:tabs>
              <w:spacing w:after="0" w:line="240" w:lineRule="exact"/>
              <w:ind/>
              <w:jc w:val="center"/>
              <w:outlineLvl w:val="0"/>
              <w:rPr>
                <w:rFonts w:ascii="Times New Roman" w:hAnsi="Times New Roman"/>
                <w:b w:val="1"/>
                <w:sz w:val="20"/>
              </w:rPr>
            </w:pPr>
            <w:r>
              <w:rPr>
                <w:rFonts w:ascii="Times New Roman" w:hAnsi="Times New Roman"/>
                <w:b w:val="1"/>
                <w:sz w:val="20"/>
              </w:rPr>
              <w:t>ПРОКУРАТУРА</w:t>
            </w:r>
          </w:p>
          <w:p w14:paraId="0E000000">
            <w:pPr>
              <w:keepNext w:val="1"/>
              <w:widowControl w:val="0"/>
              <w:tabs>
                <w:tab w:leader="none" w:pos="851" w:val="left"/>
                <w:tab w:leader="none" w:pos="4820" w:val="left"/>
              </w:tabs>
              <w:spacing w:after="0" w:line="240" w:lineRule="exact"/>
              <w:ind/>
              <w:jc w:val="center"/>
              <w:outlineLvl w:val="0"/>
              <w:rPr>
                <w:rFonts w:ascii="Times New Roman" w:hAnsi="Times New Roman"/>
                <w:b w:val="1"/>
                <w:sz w:val="20"/>
              </w:rPr>
            </w:pPr>
            <w:r>
              <w:rPr>
                <w:rFonts w:ascii="Times New Roman" w:hAnsi="Times New Roman"/>
                <w:b w:val="1"/>
                <w:sz w:val="20"/>
              </w:rPr>
              <w:t>КАРАЧАЕВО-ЧЕРКЕССКОЙ</w:t>
            </w:r>
          </w:p>
          <w:p w14:paraId="0F000000">
            <w:pPr>
              <w:keepNext w:val="1"/>
              <w:widowControl w:val="0"/>
              <w:tabs>
                <w:tab w:leader="none" w:pos="851" w:val="left"/>
              </w:tabs>
              <w:spacing w:after="0" w:line="240" w:lineRule="auto"/>
              <w:ind w:firstLine="221" w:left="0"/>
              <w:contextualSpacing w:val="1"/>
              <w:outlineLvl w:val="2"/>
              <w:rPr>
                <w:rFonts w:ascii="Times New Roman" w:hAnsi="Times New Roman"/>
                <w:b w:val="1"/>
                <w:sz w:val="20"/>
              </w:rPr>
            </w:pPr>
            <w:r>
              <w:rPr>
                <w:rFonts w:ascii="Times New Roman" w:hAnsi="Times New Roman"/>
                <w:b w:val="1"/>
                <w:sz w:val="20"/>
              </w:rPr>
              <w:t xml:space="preserve">                          РЕСПУБЛИКИ</w:t>
            </w:r>
          </w:p>
          <w:p w14:paraId="10000000">
            <w:pPr>
              <w:keepNext w:val="1"/>
              <w:widowControl w:val="0"/>
              <w:tabs>
                <w:tab w:leader="none" w:pos="851" w:val="left"/>
              </w:tabs>
              <w:spacing w:after="0" w:line="240" w:lineRule="auto"/>
              <w:ind w:firstLine="221" w:left="0"/>
              <w:contextualSpacing w:val="1"/>
              <w:outlineLvl w:val="2"/>
              <w:rPr>
                <w:rFonts w:ascii="Times New Roman" w:hAnsi="Times New Roman"/>
                <w:b w:val="1"/>
                <w:sz w:val="20"/>
              </w:rPr>
            </w:pPr>
            <w:r>
              <w:rPr>
                <w:rFonts w:ascii="Times New Roman" w:hAnsi="Times New Roman"/>
                <w:b w:val="1"/>
                <w:sz w:val="20"/>
              </w:rPr>
              <w:t xml:space="preserve">                           Прокуратура                                          </w:t>
            </w:r>
          </w:p>
          <w:p w14:paraId="11000000">
            <w:pPr>
              <w:keepNext w:val="1"/>
              <w:widowControl w:val="0"/>
              <w:tabs>
                <w:tab w:leader="none" w:pos="851" w:val="left"/>
              </w:tabs>
              <w:spacing w:after="0" w:line="240" w:lineRule="auto"/>
              <w:ind w:firstLine="221" w:left="0"/>
              <w:contextualSpacing w:val="1"/>
              <w:outlineLvl w:val="2"/>
              <w:rPr>
                <w:rFonts w:ascii="Times New Roman" w:hAnsi="Times New Roman"/>
                <w:b w:val="1"/>
                <w:sz w:val="20"/>
              </w:rPr>
            </w:pPr>
            <w:r>
              <w:rPr>
                <w:rFonts w:ascii="Times New Roman" w:hAnsi="Times New Roman"/>
                <w:b w:val="1"/>
                <w:sz w:val="20"/>
              </w:rPr>
              <w:t xml:space="preserve">                  </w:t>
            </w:r>
            <w:r>
              <w:rPr>
                <w:rFonts w:ascii="Times New Roman" w:hAnsi="Times New Roman"/>
                <w:b w:val="1"/>
                <w:sz w:val="20"/>
              </w:rPr>
              <w:t>Прикубанского</w:t>
            </w:r>
            <w:r>
              <w:rPr>
                <w:rFonts w:ascii="Times New Roman" w:hAnsi="Times New Roman"/>
                <w:b w:val="1"/>
                <w:sz w:val="20"/>
              </w:rPr>
              <w:t xml:space="preserve"> района</w:t>
            </w:r>
          </w:p>
          <w:p w14:paraId="12000000">
            <w:pPr>
              <w:widowControl w:val="0"/>
              <w:tabs>
                <w:tab w:leader="none" w:pos="851" w:val="left"/>
              </w:tabs>
              <w:spacing w:after="0" w:line="40" w:lineRule="atLeast"/>
              <w:ind/>
              <w:jc w:val="center"/>
              <w:rPr>
                <w:rFonts w:ascii="Times New Roman" w:hAnsi="Times New Roman"/>
                <w:sz w:val="16"/>
              </w:rPr>
            </w:pPr>
            <w:r>
              <w:rPr>
                <w:rFonts w:ascii="Times New Roman" w:hAnsi="Times New Roman"/>
                <w:sz w:val="16"/>
              </w:rPr>
              <w:t xml:space="preserve">ул. </w:t>
            </w:r>
            <w:r>
              <w:rPr>
                <w:rFonts w:ascii="Times New Roman" w:hAnsi="Times New Roman"/>
                <w:sz w:val="16"/>
              </w:rPr>
              <w:t>Ленина</w:t>
            </w:r>
            <w:r>
              <w:rPr>
                <w:rFonts w:ascii="Times New Roman" w:hAnsi="Times New Roman"/>
                <w:sz w:val="16"/>
              </w:rPr>
              <w:t xml:space="preserve">, </w:t>
            </w:r>
            <w:r>
              <w:rPr>
                <w:rFonts w:ascii="Times New Roman" w:hAnsi="Times New Roman"/>
                <w:sz w:val="16"/>
              </w:rPr>
              <w:t>4</w:t>
            </w:r>
            <w:r>
              <w:rPr>
                <w:rFonts w:ascii="Times New Roman" w:hAnsi="Times New Roman"/>
                <w:sz w:val="16"/>
              </w:rPr>
              <w:t xml:space="preserve">, </w:t>
            </w:r>
            <w:r>
              <w:rPr>
                <w:rFonts w:ascii="Times New Roman" w:hAnsi="Times New Roman"/>
                <w:sz w:val="16"/>
              </w:rPr>
              <w:t>п</w:t>
            </w:r>
            <w:r>
              <w:rPr>
                <w:rFonts w:ascii="Times New Roman" w:hAnsi="Times New Roman"/>
                <w:sz w:val="16"/>
              </w:rPr>
              <w:t xml:space="preserve">. </w:t>
            </w:r>
            <w:r>
              <w:rPr>
                <w:rFonts w:ascii="Times New Roman" w:hAnsi="Times New Roman"/>
                <w:sz w:val="16"/>
              </w:rPr>
              <w:t>Кавказский</w:t>
            </w:r>
            <w:r>
              <w:rPr>
                <w:rFonts w:ascii="Times New Roman" w:hAnsi="Times New Roman"/>
                <w:sz w:val="16"/>
              </w:rPr>
              <w:t xml:space="preserve">, </w:t>
            </w:r>
          </w:p>
          <w:p w14:paraId="13000000">
            <w:pPr>
              <w:widowControl w:val="0"/>
              <w:tabs>
                <w:tab w:leader="none" w:pos="851" w:val="left"/>
              </w:tabs>
              <w:spacing w:after="0" w:line="40" w:lineRule="atLeast"/>
              <w:ind/>
              <w:jc w:val="center"/>
              <w:rPr>
                <w:rFonts w:ascii="Times New Roman" w:hAnsi="Times New Roman"/>
                <w:sz w:val="16"/>
              </w:rPr>
            </w:pPr>
            <w:r>
              <w:rPr>
                <w:rFonts w:ascii="Times New Roman" w:hAnsi="Times New Roman"/>
                <w:sz w:val="16"/>
              </w:rPr>
              <w:t>Карачаево-Черкесская Республика, 369</w:t>
            </w:r>
            <w:r>
              <w:rPr>
                <w:rFonts w:ascii="Times New Roman" w:hAnsi="Times New Roman"/>
                <w:sz w:val="16"/>
              </w:rPr>
              <w:t>1</w:t>
            </w:r>
            <w:r>
              <w:rPr>
                <w:rFonts w:ascii="Times New Roman" w:hAnsi="Times New Roman"/>
                <w:sz w:val="16"/>
              </w:rPr>
              <w:t>00</w:t>
            </w:r>
          </w:p>
          <w:p w14:paraId="14000000">
            <w:pPr>
              <w:widowControl w:val="0"/>
              <w:spacing w:after="0" w:line="240" w:lineRule="auto"/>
              <w:ind/>
              <w:rPr>
                <w:rFonts w:ascii="Times New Roman" w:hAnsi="Times New Roman"/>
                <w:sz w:val="20"/>
              </w:rPr>
            </w:pPr>
          </w:p>
          <w:tbl>
            <w:tblPr>
              <w:tblStyle w:val="Style_1"/>
              <w:tblW w:type="auto" w:w="0"/>
              <w:jc w:val="center"/>
              <w:tblLayout w:type="fixed"/>
              <w:tblCellMar>
                <w:left w:type="dxa" w:w="56"/>
                <w:right w:type="dxa" w:w="56"/>
              </w:tblCellMar>
            </w:tblPr>
            <w:tblGrid>
              <w:gridCol w:w="788"/>
              <w:gridCol w:w="1412"/>
              <w:gridCol w:w="374"/>
              <w:gridCol w:w="1276"/>
              <w:gridCol w:w="634"/>
            </w:tblGrid>
            <w:tr>
              <w:tc>
                <w:tcPr>
                  <w:tcW w:type="dxa" w:w="788"/>
                  <w:tcMar>
                    <w:left w:type="dxa" w:w="56"/>
                    <w:right w:type="dxa" w:w="56"/>
                  </w:tcMar>
                </w:tcPr>
                <w:p w14:paraId="15000000">
                  <w:pPr>
                    <w:widowControl w:val="0"/>
                    <w:spacing w:after="0" w:line="240" w:lineRule="auto"/>
                    <w:ind/>
                    <w:rPr>
                      <w:rFonts w:ascii="Times New Roman" w:hAnsi="Times New Roman"/>
                      <w:sz w:val="24"/>
                    </w:rPr>
                  </w:pPr>
                </w:p>
              </w:tc>
              <w:tc>
                <w:tcPr>
                  <w:tcW w:type="dxa" w:w="1412"/>
                  <w:tcBorders>
                    <w:bottom w:color="000000" w:sz="4" w:val="single"/>
                  </w:tcBorders>
                  <w:tcMar>
                    <w:left w:type="dxa" w:w="56"/>
                    <w:right w:type="dxa" w:w="56"/>
                  </w:tcMar>
                </w:tcPr>
                <w:p w14:paraId="16000000">
                  <w:pPr>
                    <w:widowControl w:val="0"/>
                    <w:spacing w:after="0" w:line="240" w:lineRule="auto"/>
                    <w:ind/>
                    <w:rPr>
                      <w:rFonts w:ascii="Times New Roman" w:hAnsi="Times New Roman"/>
                      <w:sz w:val="24"/>
                    </w:rPr>
                  </w:pPr>
                  <w:r>
                    <w:rPr>
                      <w:rFonts w:ascii="Times New Roman" w:hAnsi="Times New Roman"/>
                      <w:sz w:val="24"/>
                    </w:rPr>
                    <w:t>11.</w:t>
                  </w:r>
                  <w:r>
                    <w:rPr>
                      <w:rFonts w:ascii="Times New Roman" w:hAnsi="Times New Roman"/>
                      <w:sz w:val="24"/>
                    </w:rPr>
                    <w:t>03</w:t>
                  </w:r>
                  <w:r>
                    <w:rPr>
                      <w:rFonts w:ascii="Times New Roman" w:hAnsi="Times New Roman"/>
                      <w:sz w:val="24"/>
                    </w:rPr>
                    <w:t>.2026</w:t>
                  </w:r>
                </w:p>
              </w:tc>
              <w:tc>
                <w:tcPr>
                  <w:tcW w:type="dxa" w:w="374"/>
                  <w:tcMar>
                    <w:left w:type="dxa" w:w="56"/>
                    <w:right w:type="dxa" w:w="56"/>
                  </w:tcMar>
                </w:tcPr>
                <w:p w14:paraId="17000000">
                  <w:pPr>
                    <w:widowControl w:val="0"/>
                    <w:spacing w:after="0" w:line="240" w:lineRule="auto"/>
                    <w:ind/>
                    <w:rPr>
                      <w:rFonts w:ascii="Times New Roman" w:hAnsi="Times New Roman"/>
                      <w:sz w:val="20"/>
                    </w:rPr>
                  </w:pPr>
                  <w:r>
                    <w:rPr>
                      <w:rFonts w:ascii="Times New Roman" w:hAnsi="Times New Roman"/>
                      <w:sz w:val="20"/>
                    </w:rPr>
                    <w:t xml:space="preserve"> №</w:t>
                  </w:r>
                </w:p>
              </w:tc>
              <w:tc>
                <w:tcPr>
                  <w:tcW w:type="dxa" w:w="1276"/>
                  <w:tcBorders>
                    <w:top w:sz="4" w:val="nil"/>
                    <w:left w:sz="4" w:val="nil"/>
                    <w:bottom w:color="000000" w:sz="4" w:val="single"/>
                    <w:right w:sz="4" w:val="nil"/>
                  </w:tcBorders>
                  <w:tcMar>
                    <w:left w:type="dxa" w:w="56"/>
                    <w:right w:type="dxa" w:w="56"/>
                  </w:tcMar>
                </w:tcPr>
                <w:p w14:paraId="18000000">
                  <w:pPr>
                    <w:widowControl w:val="0"/>
                    <w:spacing w:after="0" w:line="240" w:lineRule="auto"/>
                    <w:ind/>
                    <w:jc w:val="center"/>
                    <w:rPr>
                      <w:rFonts w:ascii="Times New Roman" w:hAnsi="Times New Roman"/>
                      <w:sz w:val="24"/>
                    </w:rPr>
                  </w:pPr>
                  <w:r>
                    <w:rPr>
                      <w:rFonts w:ascii="Times New Roman" w:hAnsi="Times New Roman"/>
                      <w:sz w:val="24"/>
                    </w:rPr>
                    <w:t>7-</w:t>
                  </w:r>
                  <w:r>
                    <w:rPr>
                      <w:rFonts w:ascii="Times New Roman" w:hAnsi="Times New Roman"/>
                      <w:sz w:val="24"/>
                    </w:rPr>
                    <w:t>33</w:t>
                  </w:r>
                  <w:r>
                    <w:rPr>
                      <w:rFonts w:ascii="Times New Roman" w:hAnsi="Times New Roman"/>
                      <w:sz w:val="24"/>
                    </w:rPr>
                    <w:t>-2026</w:t>
                  </w:r>
                </w:p>
              </w:tc>
              <w:tc>
                <w:tcPr>
                  <w:tcW w:type="dxa" w:w="634"/>
                  <w:tcBorders>
                    <w:top w:sz="4" w:val="nil"/>
                    <w:left w:sz="4" w:val="nil"/>
                    <w:right w:sz="4" w:val="nil"/>
                  </w:tcBorders>
                  <w:tcMar>
                    <w:left w:type="dxa" w:w="56"/>
                    <w:right w:type="dxa" w:w="56"/>
                  </w:tcMar>
                </w:tcPr>
                <w:p w14:paraId="19000000">
                  <w:pPr>
                    <w:widowControl w:val="0"/>
                    <w:spacing w:after="0" w:line="240" w:lineRule="auto"/>
                    <w:ind/>
                    <w:jc w:val="center"/>
                    <w:rPr>
                      <w:rFonts w:ascii="Times New Roman" w:hAnsi="Times New Roman"/>
                      <w:sz w:val="24"/>
                    </w:rPr>
                  </w:pPr>
                </w:p>
              </w:tc>
            </w:tr>
          </w:tbl>
          <w:p w14:paraId="1A000000">
            <w:pPr>
              <w:widowControl w:val="0"/>
              <w:spacing w:after="0" w:line="240" w:lineRule="auto"/>
              <w:ind/>
              <w:rPr>
                <w:rFonts w:ascii="Times New Roman" w:hAnsi="Times New Roman"/>
                <w:sz w:val="8"/>
              </w:rPr>
            </w:pPr>
          </w:p>
          <w:tbl>
            <w:tblPr>
              <w:tblStyle w:val="Style_1"/>
              <w:tblW w:type="auto" w:w="0"/>
              <w:jc w:val="center"/>
              <w:tblLayout w:type="fixed"/>
              <w:tblCellMar>
                <w:left w:type="dxa" w:w="56"/>
                <w:right w:type="dxa" w:w="56"/>
              </w:tblCellMar>
            </w:tblPr>
            <w:tblGrid>
              <w:gridCol w:w="1355"/>
              <w:gridCol w:w="2410"/>
              <w:gridCol w:w="634"/>
            </w:tblGrid>
            <w:tr>
              <w:tc>
                <w:tcPr>
                  <w:tcW w:type="dxa" w:w="1355"/>
                  <w:tcMar>
                    <w:left w:type="dxa" w:w="56"/>
                    <w:right w:type="dxa" w:w="56"/>
                  </w:tcMar>
                </w:tcPr>
                <w:p w14:paraId="1B000000">
                  <w:pPr>
                    <w:widowControl w:val="0"/>
                    <w:spacing w:after="0" w:line="240" w:lineRule="auto"/>
                    <w:ind w:right="-57"/>
                    <w:rPr>
                      <w:rFonts w:ascii="Times New Roman" w:hAnsi="Times New Roman"/>
                      <w:sz w:val="20"/>
                    </w:rPr>
                  </w:pPr>
                  <w:r>
                    <w:rPr>
                      <w:rFonts w:ascii="Times New Roman" w:hAnsi="Times New Roman"/>
                      <w:sz w:val="20"/>
                    </w:rPr>
                    <w:t xml:space="preserve">               </w:t>
                  </w:r>
                  <w:r>
                    <w:rPr>
                      <w:rFonts w:ascii="Times New Roman" w:hAnsi="Times New Roman"/>
                      <w:sz w:val="20"/>
                    </w:rPr>
                    <w:t>На №</w:t>
                  </w:r>
                </w:p>
              </w:tc>
              <w:tc>
                <w:tcPr>
                  <w:tcW w:type="dxa" w:w="2410"/>
                  <w:tcBorders>
                    <w:top w:sz="4" w:val="nil"/>
                    <w:left w:sz="4" w:val="nil"/>
                    <w:bottom w:color="000000" w:sz="4" w:val="single"/>
                    <w:right w:sz="4" w:val="nil"/>
                  </w:tcBorders>
                  <w:tcMar>
                    <w:left w:type="dxa" w:w="56"/>
                    <w:right w:type="dxa" w:w="56"/>
                  </w:tcMar>
                </w:tcPr>
                <w:p w14:paraId="1C000000">
                  <w:pPr>
                    <w:widowControl w:val="0"/>
                    <w:spacing w:after="0" w:line="240" w:lineRule="auto"/>
                    <w:ind/>
                    <w:rPr>
                      <w:rFonts w:ascii="Times New Roman" w:hAnsi="Times New Roman"/>
                      <w:sz w:val="20"/>
                    </w:rPr>
                  </w:pPr>
                </w:p>
              </w:tc>
              <w:tc>
                <w:tcPr>
                  <w:tcW w:type="dxa" w:w="634"/>
                  <w:tcBorders>
                    <w:top w:sz="4" w:val="nil"/>
                    <w:left w:sz="4" w:val="nil"/>
                    <w:right w:sz="4" w:val="nil"/>
                  </w:tcBorders>
                  <w:tcMar>
                    <w:left w:type="dxa" w:w="56"/>
                    <w:right w:type="dxa" w:w="56"/>
                  </w:tcMar>
                </w:tcPr>
                <w:p w14:paraId="1D000000">
                  <w:pPr>
                    <w:widowControl w:val="0"/>
                    <w:spacing w:after="0" w:line="240" w:lineRule="auto"/>
                    <w:ind/>
                    <w:jc w:val="center"/>
                    <w:rPr>
                      <w:rFonts w:ascii="Times New Roman" w:hAnsi="Times New Roman"/>
                      <w:i w:val="1"/>
                      <w:sz w:val="24"/>
                    </w:rPr>
                  </w:pPr>
                </w:p>
              </w:tc>
            </w:tr>
          </w:tbl>
          <w:p w14:paraId="1E000000">
            <w:pPr>
              <w:widowControl w:val="0"/>
              <w:tabs>
                <w:tab w:leader="none" w:pos="851" w:val="left"/>
              </w:tabs>
              <w:spacing w:line="360" w:lineRule="auto"/>
              <w:ind/>
              <w:rPr>
                <w:sz w:val="2"/>
              </w:rPr>
            </w:pPr>
          </w:p>
        </w:tc>
        <w:tc>
          <w:tcPr>
            <w:tcW w:type="dxa" w:w="5925"/>
          </w:tcPr>
          <w:p w14:paraId="1F000000">
            <w:pPr>
              <w:pStyle w:val="Style_6"/>
              <w:widowControl w:val="1"/>
              <w:spacing w:line="240" w:lineRule="exact"/>
              <w:ind/>
              <w:jc w:val="both"/>
              <w:rPr>
                <w:rFonts w:ascii="Times New Roman" w:hAnsi="Times New Roman"/>
                <w:sz w:val="28"/>
              </w:rPr>
            </w:pPr>
          </w:p>
          <w:p w14:paraId="20000000">
            <w:pPr>
              <w:pStyle w:val="Style_6"/>
              <w:widowControl w:val="0"/>
              <w:spacing w:line="240" w:lineRule="exact"/>
              <w:ind/>
              <w:jc w:val="both"/>
              <w:rPr>
                <w:rFonts w:ascii="Times New Roman" w:hAnsi="Times New Roman"/>
                <w:sz w:val="28"/>
              </w:rPr>
            </w:pPr>
            <w:r>
              <w:rPr>
                <w:rFonts w:ascii="Times New Roman" w:hAnsi="Times New Roman"/>
                <w:sz w:val="28"/>
              </w:rPr>
              <w:t xml:space="preserve">Главе администрации </w:t>
            </w:r>
          </w:p>
          <w:p w14:paraId="21000000">
            <w:pPr>
              <w:pStyle w:val="Style_6"/>
              <w:widowControl w:val="0"/>
              <w:spacing w:line="240" w:lineRule="exact"/>
              <w:ind/>
              <w:jc w:val="both"/>
              <w:rPr>
                <w:rFonts w:ascii="Times New Roman" w:hAnsi="Times New Roman"/>
                <w:sz w:val="28"/>
              </w:rPr>
            </w:pPr>
            <w:r>
              <w:rPr>
                <w:rFonts w:ascii="Times New Roman" w:hAnsi="Times New Roman"/>
                <w:sz w:val="28"/>
              </w:rPr>
              <w:t>Прикубанского</w:t>
            </w:r>
            <w:r>
              <w:rPr>
                <w:rFonts w:ascii="Times New Roman" w:hAnsi="Times New Roman"/>
                <w:sz w:val="28"/>
              </w:rPr>
              <w:t xml:space="preserve"> муниципального района </w:t>
            </w:r>
          </w:p>
          <w:p w14:paraId="22000000">
            <w:pPr>
              <w:pStyle w:val="Style_6"/>
              <w:widowControl w:val="0"/>
              <w:spacing w:line="240" w:lineRule="exact"/>
              <w:ind/>
              <w:jc w:val="both"/>
              <w:rPr>
                <w:rFonts w:ascii="Times New Roman" w:hAnsi="Times New Roman"/>
                <w:sz w:val="28"/>
              </w:rPr>
            </w:pPr>
            <w:r>
              <w:rPr>
                <w:rFonts w:ascii="Times New Roman" w:hAnsi="Times New Roman"/>
                <w:sz w:val="28"/>
              </w:rPr>
              <w:t>Карачаево-Черкесской Республики</w:t>
            </w:r>
          </w:p>
          <w:p w14:paraId="23000000">
            <w:pPr>
              <w:pStyle w:val="Style_6"/>
              <w:widowControl w:val="0"/>
              <w:spacing w:line="240" w:lineRule="exact"/>
              <w:ind/>
              <w:jc w:val="both"/>
              <w:rPr>
                <w:rFonts w:ascii="Times New Roman" w:hAnsi="Times New Roman"/>
                <w:sz w:val="28"/>
              </w:rPr>
            </w:pPr>
          </w:p>
          <w:p w14:paraId="24000000">
            <w:pPr>
              <w:pStyle w:val="Style_6"/>
              <w:widowControl w:val="1"/>
              <w:spacing w:line="240" w:lineRule="exact"/>
              <w:ind/>
              <w:jc w:val="both"/>
              <w:rPr>
                <w:rFonts w:ascii="Times New Roman" w:hAnsi="Times New Roman"/>
                <w:sz w:val="28"/>
              </w:rPr>
            </w:pPr>
            <w:r>
              <w:rPr>
                <w:rFonts w:ascii="Times New Roman" w:hAnsi="Times New Roman"/>
                <w:sz w:val="28"/>
              </w:rPr>
              <w:t>Семенову А.А.-К.</w:t>
            </w:r>
          </w:p>
          <w:p w14:paraId="25000000">
            <w:pPr>
              <w:pStyle w:val="Style_6"/>
              <w:widowControl w:val="1"/>
              <w:spacing w:line="240" w:lineRule="exact"/>
              <w:ind/>
              <w:jc w:val="both"/>
              <w:rPr>
                <w:rFonts w:ascii="Times New Roman" w:hAnsi="Times New Roman"/>
                <w:sz w:val="28"/>
              </w:rPr>
            </w:pPr>
          </w:p>
          <w:p w14:paraId="26000000">
            <w:pPr>
              <w:pStyle w:val="Style_6"/>
              <w:widowControl w:val="0"/>
              <w:spacing w:line="240" w:lineRule="exact"/>
              <w:ind/>
              <w:jc w:val="both"/>
              <w:rPr>
                <w:rFonts w:ascii="Times New Roman" w:hAnsi="Times New Roman"/>
                <w:sz w:val="28"/>
              </w:rPr>
            </w:pPr>
          </w:p>
          <w:p w14:paraId="27000000">
            <w:pPr>
              <w:pStyle w:val="Style_6"/>
              <w:widowControl w:val="0"/>
              <w:spacing w:line="240" w:lineRule="exact"/>
              <w:ind/>
              <w:jc w:val="both"/>
              <w:rPr>
                <w:rFonts w:ascii="Times New Roman" w:hAnsi="Times New Roman"/>
                <w:sz w:val="28"/>
              </w:rPr>
            </w:pPr>
            <w:r>
              <w:rPr>
                <w:rFonts w:ascii="Times New Roman" w:hAnsi="Times New Roman"/>
                <w:sz w:val="28"/>
              </w:rPr>
              <w:t xml:space="preserve">Всем главам администраций </w:t>
            </w:r>
          </w:p>
          <w:p w14:paraId="28000000">
            <w:pPr>
              <w:pStyle w:val="Style_6"/>
              <w:widowControl w:val="0"/>
              <w:spacing w:line="240" w:lineRule="exact"/>
              <w:ind/>
              <w:jc w:val="both"/>
              <w:rPr>
                <w:rFonts w:ascii="Times New Roman" w:hAnsi="Times New Roman"/>
                <w:sz w:val="28"/>
              </w:rPr>
            </w:pPr>
            <w:r>
              <w:rPr>
                <w:rFonts w:ascii="Times New Roman" w:hAnsi="Times New Roman"/>
                <w:sz w:val="28"/>
              </w:rPr>
              <w:t>с</w:t>
            </w:r>
            <w:r>
              <w:rPr>
                <w:rFonts w:ascii="Times New Roman" w:hAnsi="Times New Roman"/>
                <w:sz w:val="28"/>
              </w:rPr>
              <w:t>ельских</w:t>
            </w:r>
            <w:r>
              <w:rPr>
                <w:rFonts w:ascii="Times New Roman" w:hAnsi="Times New Roman"/>
                <w:sz w:val="28"/>
              </w:rPr>
              <w:t xml:space="preserve"> (городского)</w:t>
            </w:r>
            <w:r>
              <w:rPr>
                <w:rFonts w:ascii="Times New Roman" w:hAnsi="Times New Roman"/>
                <w:sz w:val="28"/>
              </w:rPr>
              <w:t xml:space="preserve"> поселений</w:t>
            </w:r>
          </w:p>
          <w:p w14:paraId="29000000">
            <w:pPr>
              <w:pStyle w:val="Style_6"/>
              <w:widowControl w:val="0"/>
              <w:spacing w:line="240" w:lineRule="exact"/>
              <w:ind/>
              <w:jc w:val="both"/>
              <w:rPr>
                <w:rFonts w:ascii="Times New Roman" w:hAnsi="Times New Roman"/>
                <w:sz w:val="28"/>
              </w:rPr>
            </w:pPr>
            <w:r>
              <w:rPr>
                <w:rFonts w:ascii="Times New Roman" w:hAnsi="Times New Roman"/>
                <w:sz w:val="28"/>
              </w:rPr>
              <w:t>Прикубанского</w:t>
            </w:r>
          </w:p>
          <w:p w14:paraId="2A000000">
            <w:pPr>
              <w:pStyle w:val="Style_6"/>
              <w:widowControl w:val="1"/>
              <w:spacing w:line="240" w:lineRule="exact"/>
              <w:ind/>
              <w:jc w:val="both"/>
              <w:rPr>
                <w:rFonts w:ascii="Times New Roman" w:hAnsi="Times New Roman"/>
                <w:sz w:val="28"/>
              </w:rPr>
            </w:pPr>
            <w:r>
              <w:rPr>
                <w:rFonts w:ascii="Times New Roman" w:hAnsi="Times New Roman"/>
                <w:sz w:val="28"/>
              </w:rPr>
              <w:t>муниципального района</w:t>
            </w:r>
            <w:r>
              <w:rPr>
                <w:rFonts w:ascii="Times New Roman" w:hAnsi="Times New Roman"/>
                <w:sz w:val="28"/>
              </w:rPr>
              <w:t xml:space="preserve"> </w:t>
            </w:r>
          </w:p>
          <w:p w14:paraId="2B000000">
            <w:pPr>
              <w:pStyle w:val="Style_6"/>
              <w:widowControl w:val="1"/>
              <w:spacing w:line="240" w:lineRule="exact"/>
              <w:ind/>
              <w:jc w:val="both"/>
              <w:rPr>
                <w:rFonts w:ascii="Times New Roman" w:hAnsi="Times New Roman"/>
                <w:sz w:val="28"/>
              </w:rPr>
            </w:pPr>
          </w:p>
          <w:p w14:paraId="2C000000">
            <w:pPr>
              <w:pStyle w:val="Style_6"/>
              <w:widowControl w:val="0"/>
              <w:spacing w:line="240" w:lineRule="exact"/>
              <w:ind/>
              <w:jc w:val="both"/>
              <w:rPr>
                <w:rFonts w:ascii="Times New Roman" w:hAnsi="Times New Roman"/>
                <w:sz w:val="28"/>
              </w:rPr>
            </w:pPr>
            <w:r>
              <w:rPr>
                <w:rFonts w:ascii="Times New Roman" w:hAnsi="Times New Roman"/>
                <w:sz w:val="28"/>
              </w:rPr>
              <w:t xml:space="preserve">Редактору газеты </w:t>
            </w:r>
          </w:p>
          <w:p w14:paraId="2D000000">
            <w:pPr>
              <w:pStyle w:val="Style_6"/>
              <w:widowControl w:val="0"/>
              <w:spacing w:line="240" w:lineRule="exact"/>
              <w:ind/>
              <w:jc w:val="both"/>
              <w:rPr>
                <w:rFonts w:ascii="Times New Roman" w:hAnsi="Times New Roman"/>
                <w:sz w:val="28"/>
              </w:rPr>
            </w:pPr>
            <w:r>
              <w:rPr>
                <w:rFonts w:ascii="Times New Roman" w:hAnsi="Times New Roman"/>
                <w:sz w:val="28"/>
              </w:rPr>
              <w:t xml:space="preserve">«Земля </w:t>
            </w:r>
            <w:r>
              <w:rPr>
                <w:rFonts w:ascii="Times New Roman" w:hAnsi="Times New Roman"/>
                <w:sz w:val="28"/>
              </w:rPr>
              <w:t>Прикубанья</w:t>
            </w:r>
            <w:r>
              <w:rPr>
                <w:rFonts w:ascii="Times New Roman" w:hAnsi="Times New Roman"/>
                <w:sz w:val="28"/>
              </w:rPr>
              <w:t xml:space="preserve">»  </w:t>
            </w:r>
          </w:p>
          <w:p w14:paraId="2E000000">
            <w:pPr>
              <w:pStyle w:val="Style_6"/>
              <w:widowControl w:val="1"/>
              <w:spacing w:line="240" w:lineRule="exact"/>
              <w:ind/>
              <w:jc w:val="both"/>
              <w:rPr>
                <w:rFonts w:ascii="Times New Roman" w:hAnsi="Times New Roman"/>
                <w:sz w:val="28"/>
              </w:rPr>
            </w:pPr>
          </w:p>
          <w:p w14:paraId="2F000000">
            <w:pPr>
              <w:pStyle w:val="Style_6"/>
              <w:widowControl w:val="1"/>
              <w:spacing w:line="240" w:lineRule="exact"/>
              <w:ind/>
              <w:jc w:val="both"/>
              <w:rPr>
                <w:rFonts w:ascii="Times New Roman" w:hAnsi="Times New Roman"/>
                <w:sz w:val="28"/>
              </w:rPr>
            </w:pPr>
          </w:p>
          <w:p w14:paraId="30000000">
            <w:pPr>
              <w:pStyle w:val="Style_6"/>
              <w:widowControl w:val="1"/>
              <w:spacing w:line="240" w:lineRule="exact"/>
              <w:ind/>
              <w:jc w:val="both"/>
              <w:rPr>
                <w:rFonts w:ascii="Times New Roman" w:hAnsi="Times New Roman"/>
                <w:sz w:val="28"/>
              </w:rPr>
            </w:pPr>
          </w:p>
          <w:p w14:paraId="31000000">
            <w:pPr>
              <w:pStyle w:val="Style_6"/>
              <w:widowControl w:val="1"/>
              <w:spacing w:line="240" w:lineRule="exact"/>
              <w:ind/>
              <w:rPr>
                <w:rFonts w:ascii="Times New Roman" w:hAnsi="Times New Roman"/>
                <w:sz w:val="28"/>
              </w:rPr>
            </w:pPr>
          </w:p>
        </w:tc>
      </w:tr>
    </w:tbl>
    <w:p w14:paraId="32000000">
      <w:pPr>
        <w:pStyle w:val="Style_7"/>
        <w:widowControl w:val="0"/>
        <w:ind/>
        <w:jc w:val="both"/>
        <w:rPr>
          <w:rFonts w:ascii="Times New Roman" w:hAnsi="Times New Roman"/>
          <w:sz w:val="28"/>
        </w:rPr>
      </w:pPr>
    </w:p>
    <w:p w14:paraId="33000000">
      <w:pPr>
        <w:pStyle w:val="Style_7"/>
        <w:widowControl w:val="0"/>
        <w:ind/>
        <w:jc w:val="both"/>
        <w:rPr>
          <w:rFonts w:ascii="Times New Roman" w:hAnsi="Times New Roman"/>
          <w:sz w:val="28"/>
        </w:rPr>
      </w:pPr>
    </w:p>
    <w:p w14:paraId="34000000">
      <w:pPr>
        <w:pStyle w:val="Style_7"/>
        <w:widowControl w:val="0"/>
        <w:ind/>
        <w:jc w:val="both"/>
        <w:rPr>
          <w:rFonts w:ascii="Times New Roman" w:hAnsi="Times New Roman"/>
          <w:sz w:val="28"/>
        </w:rPr>
      </w:pPr>
      <w:r>
        <w:rPr>
          <w:rFonts w:ascii="Times New Roman" w:hAnsi="Times New Roman"/>
          <w:sz w:val="28"/>
        </w:rPr>
        <w:t xml:space="preserve"> </w:t>
      </w:r>
    </w:p>
    <w:p w14:paraId="35000000">
      <w:pPr>
        <w:pStyle w:val="Style_7"/>
        <w:widowControl w:val="0"/>
        <w:ind/>
        <w:jc w:val="both"/>
        <w:rPr>
          <w:rFonts w:ascii="Times New Roman" w:hAnsi="Times New Roman"/>
          <w:sz w:val="28"/>
        </w:rPr>
      </w:pPr>
      <w:r>
        <w:t xml:space="preserve"> </w:t>
      </w:r>
      <w:r>
        <w:tab/>
      </w:r>
      <w:r>
        <w:rPr>
          <w:rFonts w:ascii="Times New Roman" w:hAnsi="Times New Roman"/>
          <w:sz w:val="28"/>
        </w:rPr>
        <w:t xml:space="preserve">Для опубликования на сайте и </w:t>
      </w:r>
      <w:r>
        <w:rPr>
          <w:rFonts w:ascii="Times New Roman" w:hAnsi="Times New Roman"/>
          <w:sz w:val="28"/>
        </w:rPr>
        <w:t xml:space="preserve">иных </w:t>
      </w:r>
      <w:r>
        <w:rPr>
          <w:rFonts w:ascii="Times New Roman" w:hAnsi="Times New Roman"/>
          <w:sz w:val="28"/>
        </w:rPr>
        <w:t>интернет-ресурсах</w:t>
      </w:r>
      <w:r>
        <w:rPr>
          <w:rFonts w:ascii="Times New Roman" w:hAnsi="Times New Roman"/>
          <w:sz w:val="28"/>
        </w:rPr>
        <w:t xml:space="preserve"> администрации направляются 28</w:t>
      </w:r>
      <w:r>
        <w:rPr>
          <w:rFonts w:ascii="Times New Roman" w:hAnsi="Times New Roman"/>
          <w:sz w:val="28"/>
        </w:rPr>
        <w:t xml:space="preserve"> информаций с разъяснением законодательства</w:t>
      </w:r>
      <w:r>
        <w:rPr>
          <w:rFonts w:ascii="Times New Roman" w:hAnsi="Times New Roman"/>
          <w:sz w:val="28"/>
        </w:rPr>
        <w:t xml:space="preserve"> и новости прокура</w:t>
      </w:r>
      <w:r>
        <w:rPr>
          <w:rFonts w:ascii="Times New Roman" w:hAnsi="Times New Roman"/>
          <w:sz w:val="28"/>
        </w:rPr>
        <w:t>ту</w:t>
      </w:r>
      <w:r>
        <w:rPr>
          <w:rFonts w:ascii="Times New Roman" w:hAnsi="Times New Roman"/>
          <w:sz w:val="28"/>
        </w:rPr>
        <w:t>ры</w:t>
      </w:r>
      <w:r>
        <w:rPr>
          <w:rFonts w:ascii="Times New Roman" w:hAnsi="Times New Roman"/>
          <w:sz w:val="28"/>
        </w:rPr>
        <w:t>.</w:t>
      </w:r>
    </w:p>
    <w:p w14:paraId="36000000">
      <w:pPr>
        <w:pStyle w:val="Style_7"/>
        <w:widowControl w:val="0"/>
        <w:ind/>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Pr>
          <w:rFonts w:ascii="Times New Roman" w:hAnsi="Times New Roman"/>
          <w:sz w:val="28"/>
        </w:rPr>
        <w:t xml:space="preserve">О результатах проведенной работы прошу сообщить в прокуратуру района к </w:t>
      </w:r>
      <w:r>
        <w:rPr>
          <w:rFonts w:ascii="Times New Roman" w:hAnsi="Times New Roman"/>
          <w:sz w:val="28"/>
        </w:rPr>
        <w:t>20</w:t>
      </w:r>
      <w:r>
        <w:rPr>
          <w:rFonts w:ascii="Times New Roman" w:hAnsi="Times New Roman"/>
          <w:sz w:val="28"/>
        </w:rPr>
        <w:t>.</w:t>
      </w:r>
      <w:r>
        <w:rPr>
          <w:rFonts w:ascii="Times New Roman" w:hAnsi="Times New Roman"/>
          <w:sz w:val="28"/>
        </w:rPr>
        <w:t>04</w:t>
      </w:r>
      <w:r>
        <w:rPr>
          <w:rFonts w:ascii="Times New Roman" w:hAnsi="Times New Roman"/>
          <w:sz w:val="28"/>
        </w:rPr>
        <w:t>.2026</w:t>
      </w:r>
      <w:r>
        <w:rPr>
          <w:rFonts w:ascii="Times New Roman" w:hAnsi="Times New Roman"/>
          <w:sz w:val="28"/>
        </w:rPr>
        <w:t>.</w:t>
      </w:r>
    </w:p>
    <w:p w14:paraId="37000000">
      <w:pPr>
        <w:pStyle w:val="Style_7"/>
        <w:widowControl w:val="0"/>
        <w:ind/>
        <w:jc w:val="both"/>
        <w:rPr>
          <w:rFonts w:ascii="Times New Roman" w:hAnsi="Times New Roman"/>
          <w:sz w:val="28"/>
        </w:rPr>
      </w:pPr>
    </w:p>
    <w:p w14:paraId="38000000">
      <w:pPr>
        <w:pStyle w:val="Style_7"/>
        <w:widowControl w:val="0"/>
        <w:ind/>
        <w:jc w:val="both"/>
        <w:rPr>
          <w:rFonts w:ascii="Times New Roman" w:hAnsi="Times New Roman"/>
          <w:sz w:val="28"/>
        </w:rPr>
      </w:pPr>
      <w:r>
        <w:rPr>
          <w:rFonts w:ascii="Times New Roman" w:hAnsi="Times New Roman"/>
          <w:sz w:val="28"/>
        </w:rPr>
        <w:t>Приложение: на 12</w:t>
      </w:r>
      <w:r>
        <w:rPr>
          <w:rFonts w:ascii="Times New Roman" w:hAnsi="Times New Roman"/>
          <w:sz w:val="28"/>
        </w:rPr>
        <w:t xml:space="preserve"> л. </w:t>
      </w:r>
    </w:p>
    <w:p w14:paraId="39000000">
      <w:pPr>
        <w:pStyle w:val="Style_7"/>
        <w:widowControl w:val="0"/>
        <w:ind w:firstLine="708" w:left="0"/>
        <w:jc w:val="both"/>
        <w:rPr>
          <w:rFonts w:ascii="Times New Roman" w:hAnsi="Times New Roman"/>
          <w:sz w:val="27"/>
        </w:rPr>
      </w:pPr>
    </w:p>
    <w:p w14:paraId="3A000000">
      <w:pPr>
        <w:pStyle w:val="Style_7"/>
        <w:widowControl w:val="0"/>
        <w:ind/>
        <w:jc w:val="both"/>
        <w:rPr>
          <w:rFonts w:ascii="Times New Roman" w:hAnsi="Times New Roman"/>
          <w:sz w:val="27"/>
        </w:rPr>
      </w:pPr>
      <w:r>
        <w:rPr>
          <w:rFonts w:ascii="Times New Roman" w:hAnsi="Times New Roman"/>
          <w:sz w:val="27"/>
        </w:rPr>
        <w:t>П</w:t>
      </w:r>
      <w:r>
        <w:rPr>
          <w:rFonts w:ascii="Times New Roman" w:hAnsi="Times New Roman"/>
          <w:sz w:val="27"/>
        </w:rPr>
        <w:t>рокурор района</w:t>
      </w:r>
    </w:p>
    <w:p w14:paraId="3B000000">
      <w:pPr>
        <w:pStyle w:val="Style_7"/>
        <w:widowControl w:val="0"/>
        <w:spacing w:line="240" w:lineRule="exact"/>
        <w:ind/>
        <w:rPr>
          <w:rFonts w:ascii="Times New Roman" w:hAnsi="Times New Roman"/>
          <w:sz w:val="27"/>
        </w:rPr>
      </w:pPr>
    </w:p>
    <w:p w14:paraId="3C000000">
      <w:pPr>
        <w:pStyle w:val="Style_7"/>
        <w:widowControl w:val="0"/>
        <w:spacing w:line="240" w:lineRule="exact"/>
        <w:ind/>
        <w:rPr>
          <w:rFonts w:ascii="Times New Roman" w:hAnsi="Times New Roman"/>
          <w:sz w:val="27"/>
        </w:rPr>
      </w:pPr>
      <w:r>
        <w:rPr>
          <w:rFonts w:ascii="Times New Roman" w:hAnsi="Times New Roman"/>
          <w:sz w:val="27"/>
        </w:rPr>
        <w:t>советник юстиции</w:t>
      </w:r>
      <w:r>
        <w:rPr>
          <w:rFonts w:ascii="Times New Roman" w:hAnsi="Times New Roman"/>
          <w:sz w:val="27"/>
        </w:rPr>
        <w:t xml:space="preserve">                                                       </w:t>
      </w:r>
      <w:r>
        <w:rPr>
          <w:rFonts w:ascii="Times New Roman" w:hAnsi="Times New Roman"/>
          <w:sz w:val="27"/>
        </w:rPr>
        <w:t xml:space="preserve">                             Р.Б. Байрамуков</w:t>
      </w:r>
      <w:r>
        <w:rPr>
          <w:rFonts w:ascii="Times New Roman" w:hAnsi="Times New Roman"/>
          <w:sz w:val="27"/>
        </w:rPr>
        <w:t xml:space="preserve"> </w:t>
      </w:r>
      <w:r>
        <w:rPr>
          <w:rFonts w:ascii="Times New Roman" w:hAnsi="Times New Roman"/>
          <w:sz w:val="27"/>
        </w:rPr>
        <w:t xml:space="preserve">  </w:t>
      </w:r>
      <w:r>
        <w:rPr>
          <w:rFonts w:ascii="Times New Roman" w:hAnsi="Times New Roman"/>
          <w:sz w:val="27"/>
        </w:rPr>
        <w:t xml:space="preserve">  </w:t>
      </w:r>
      <w:r>
        <w:rPr>
          <w:rFonts w:ascii="Times New Roman" w:hAnsi="Times New Roman"/>
          <w:sz w:val="27"/>
        </w:rPr>
        <w:t xml:space="preserve">    </w:t>
      </w:r>
    </w:p>
    <w:tbl>
      <w:tblPr>
        <w:tblStyle w:val="Style_1"/>
        <w:tblW w:type="auto" w:w="0"/>
        <w:tblLayout w:type="fixed"/>
      </w:tblPr>
      <w:tblGrid>
        <w:gridCol w:w="9639"/>
      </w:tblGrid>
      <w:tr>
        <w:trPr>
          <w:trHeight w:hRule="exact" w:val="1321"/>
        </w:trPr>
        <w:tc>
          <w:tcPr>
            <w:tcW w:type="dxa" w:w="9639"/>
          </w:tcPr>
          <w:p w14:paraId="3D000000">
            <w:pPr>
              <w:widowControl w:val="0"/>
              <w:spacing w:before="240" w:line="360" w:lineRule="exact"/>
              <w:ind w:firstLine="0" w:left="1985"/>
              <w:rPr>
                <w:rFonts w:ascii="Times New Roman" w:hAnsi="Times New Roman"/>
                <w:color w:themeColor="background1" w:themeShade="BF" w:val="BFBFBF"/>
                <w:sz w:val="28"/>
              </w:rPr>
            </w:pPr>
            <w:bookmarkStart w:id="3" w:name="SIGNERSTAMP1"/>
            <w:r>
              <w:rPr>
                <w:rFonts w:ascii="Times New Roman" w:hAnsi="Times New Roman"/>
                <w:color w:themeColor="background1" w:themeShade="BF" w:val="BFBFBF"/>
                <w:sz w:val="28"/>
              </w:rPr>
              <w:t xml:space="preserve">                                       </w:t>
            </w:r>
            <w:r>
              <w:rPr>
                <w:rFonts w:ascii="Times New Roman" w:hAnsi="Times New Roman"/>
                <w:color w:themeColor="background1" w:themeShade="BF" w:val="BFBFBF"/>
                <w:sz w:val="28"/>
              </w:rPr>
              <w:t>эл.подпись</w:t>
            </w:r>
            <w:bookmarkEnd w:id="3"/>
          </w:p>
          <w:p w14:paraId="3E000000">
            <w:pPr>
              <w:widowControl w:val="0"/>
              <w:spacing w:before="240" w:line="360" w:lineRule="exact"/>
              <w:ind w:firstLine="0" w:left="1985"/>
              <w:rPr>
                <w:rFonts w:ascii="Times New Roman" w:hAnsi="Times New Roman"/>
                <w:color w:themeColor="background1" w:themeShade="BF" w:val="BFBFBF"/>
                <w:sz w:val="28"/>
              </w:rPr>
            </w:pPr>
          </w:p>
          <w:p w14:paraId="3F000000">
            <w:pPr>
              <w:widowControl w:val="0"/>
              <w:spacing w:before="240" w:line="360" w:lineRule="exact"/>
              <w:ind w:firstLine="0" w:left="1985"/>
              <w:rPr>
                <w:rFonts w:ascii="Times New Roman" w:hAnsi="Times New Roman"/>
                <w:color w:themeColor="background1" w:themeShade="BF" w:val="BFBFBF"/>
                <w:sz w:val="28"/>
              </w:rPr>
            </w:pPr>
          </w:p>
          <w:p w14:paraId="40000000">
            <w:pPr>
              <w:widowControl w:val="0"/>
              <w:spacing w:before="240" w:line="360" w:lineRule="exact"/>
              <w:ind w:firstLine="0" w:left="1985"/>
              <w:rPr>
                <w:rFonts w:ascii="Times New Roman" w:hAnsi="Times New Roman"/>
                <w:color w:themeColor="background1" w:themeShade="BF" w:val="BFBFBF"/>
                <w:sz w:val="28"/>
              </w:rPr>
            </w:pPr>
          </w:p>
          <w:p w14:paraId="41000000">
            <w:pPr>
              <w:widowControl w:val="0"/>
              <w:spacing w:before="240" w:line="360" w:lineRule="exact"/>
              <w:ind w:firstLine="0" w:left="1985"/>
              <w:rPr>
                <w:rFonts w:ascii="Times New Roman" w:hAnsi="Times New Roman"/>
                <w:color w:themeColor="background1" w:themeShade="BF" w:val="BFBFBF"/>
                <w:sz w:val="28"/>
              </w:rPr>
            </w:pPr>
          </w:p>
          <w:p w14:paraId="42000000">
            <w:pPr>
              <w:widowControl w:val="0"/>
              <w:spacing w:before="240" w:line="360" w:lineRule="exact"/>
              <w:ind w:firstLine="0" w:left="1985"/>
              <w:rPr>
                <w:rFonts w:ascii="Times New Roman" w:hAnsi="Times New Roman"/>
                <w:color w:themeColor="background1" w:themeShade="BF" w:val="BFBFBF"/>
                <w:sz w:val="28"/>
              </w:rPr>
            </w:pPr>
          </w:p>
          <w:p w14:paraId="43000000">
            <w:pPr>
              <w:widowControl w:val="0"/>
              <w:spacing w:before="240" w:line="360" w:lineRule="exact"/>
              <w:ind/>
              <w:rPr>
                <w:rFonts w:ascii="Times New Roman" w:hAnsi="Times New Roman"/>
                <w:color w:themeColor="background1" w:themeShade="BF" w:val="BFBFBF"/>
                <w:sz w:val="28"/>
              </w:rPr>
            </w:pPr>
          </w:p>
          <w:p w14:paraId="44000000">
            <w:pPr>
              <w:widowControl w:val="0"/>
              <w:spacing w:line="360" w:lineRule="exact"/>
              <w:ind/>
              <w:rPr>
                <w:rFonts w:ascii="Times New Roman" w:hAnsi="Times New Roman"/>
                <w:color w:themeColor="background1" w:themeShade="80" w:val="808080"/>
                <w:sz w:val="28"/>
              </w:rPr>
            </w:pPr>
          </w:p>
        </w:tc>
      </w:tr>
    </w:tbl>
    <w:p w14:paraId="45000000">
      <w:pPr>
        <w:widowControl w:val="0"/>
        <w:tabs>
          <w:tab w:leader="none" w:pos="2268" w:val="left"/>
          <w:tab w:leader="none" w:pos="6804" w:val="left"/>
        </w:tabs>
        <w:spacing w:after="0" w:line="240" w:lineRule="auto"/>
        <w:ind/>
        <w:rPr>
          <w:rFonts w:ascii="Times New Roman" w:hAnsi="Times New Roman"/>
          <w:sz w:val="20"/>
        </w:rPr>
      </w:pPr>
    </w:p>
    <w:p w14:paraId="46000000">
      <w:pPr>
        <w:widowControl w:val="0"/>
        <w:tabs>
          <w:tab w:leader="none" w:pos="2268" w:val="left"/>
          <w:tab w:leader="none" w:pos="6804" w:val="left"/>
        </w:tabs>
        <w:spacing w:after="0" w:line="240" w:lineRule="auto"/>
        <w:ind/>
        <w:rPr>
          <w:rFonts w:ascii="Times New Roman" w:hAnsi="Times New Roman"/>
          <w:sz w:val="20"/>
        </w:rPr>
      </w:pPr>
    </w:p>
    <w:p w14:paraId="47000000">
      <w:pPr>
        <w:widowControl w:val="0"/>
        <w:tabs>
          <w:tab w:leader="none" w:pos="2268" w:val="left"/>
          <w:tab w:leader="none" w:pos="6804" w:val="left"/>
        </w:tabs>
        <w:spacing w:after="0" w:line="240" w:lineRule="auto"/>
        <w:ind/>
        <w:rPr>
          <w:rFonts w:ascii="Times New Roman" w:hAnsi="Times New Roman"/>
          <w:sz w:val="20"/>
        </w:rPr>
      </w:pPr>
    </w:p>
    <w:p w14:paraId="48000000">
      <w:pPr>
        <w:widowControl w:val="0"/>
        <w:tabs>
          <w:tab w:leader="none" w:pos="2268" w:val="left"/>
          <w:tab w:leader="none" w:pos="6804" w:val="left"/>
        </w:tabs>
        <w:spacing w:after="0" w:line="240" w:lineRule="auto"/>
        <w:ind/>
        <w:rPr>
          <w:rFonts w:ascii="Times New Roman" w:hAnsi="Times New Roman"/>
          <w:sz w:val="20"/>
        </w:rPr>
      </w:pPr>
    </w:p>
    <w:p w14:paraId="49000000">
      <w:pPr>
        <w:widowControl w:val="0"/>
        <w:tabs>
          <w:tab w:leader="none" w:pos="2268" w:val="left"/>
          <w:tab w:leader="none" w:pos="6804" w:val="left"/>
        </w:tabs>
        <w:spacing w:after="0" w:line="240" w:lineRule="auto"/>
        <w:ind/>
        <w:rPr>
          <w:rFonts w:ascii="Times New Roman" w:hAnsi="Times New Roman"/>
          <w:sz w:val="20"/>
        </w:rPr>
      </w:pPr>
    </w:p>
    <w:p w14:paraId="4A000000">
      <w:pPr>
        <w:widowControl w:val="0"/>
        <w:tabs>
          <w:tab w:leader="none" w:pos="2268" w:val="left"/>
          <w:tab w:leader="none" w:pos="6804" w:val="left"/>
        </w:tabs>
        <w:spacing w:after="0" w:line="240" w:lineRule="auto"/>
        <w:ind/>
        <w:rPr>
          <w:rFonts w:ascii="Times New Roman" w:hAnsi="Times New Roman"/>
          <w:sz w:val="20"/>
        </w:rPr>
      </w:pPr>
    </w:p>
    <w:p w14:paraId="4B000000">
      <w:pPr>
        <w:widowControl w:val="0"/>
        <w:tabs>
          <w:tab w:leader="none" w:pos="2268" w:val="left"/>
          <w:tab w:leader="none" w:pos="6804" w:val="left"/>
        </w:tabs>
        <w:spacing w:after="0" w:line="240" w:lineRule="auto"/>
        <w:ind/>
        <w:rPr>
          <w:rFonts w:ascii="Times New Roman" w:hAnsi="Times New Roman"/>
          <w:sz w:val="20"/>
        </w:rPr>
      </w:pPr>
    </w:p>
    <w:p w14:paraId="4C000000">
      <w:pPr>
        <w:widowControl w:val="0"/>
        <w:tabs>
          <w:tab w:leader="none" w:pos="2268" w:val="left"/>
          <w:tab w:leader="none" w:pos="6804" w:val="left"/>
        </w:tabs>
        <w:spacing w:after="0" w:line="240" w:lineRule="auto"/>
        <w:ind/>
        <w:rPr>
          <w:rFonts w:ascii="Times New Roman" w:hAnsi="Times New Roman"/>
          <w:sz w:val="20"/>
        </w:rPr>
      </w:pPr>
    </w:p>
    <w:p w14:paraId="4D000000">
      <w:pPr>
        <w:widowControl w:val="0"/>
        <w:tabs>
          <w:tab w:leader="none" w:pos="2268" w:val="left"/>
          <w:tab w:leader="none" w:pos="6804" w:val="left"/>
        </w:tabs>
        <w:spacing w:after="0" w:line="240" w:lineRule="auto"/>
        <w:ind/>
        <w:rPr>
          <w:rFonts w:ascii="Times New Roman" w:hAnsi="Times New Roman"/>
          <w:sz w:val="20"/>
        </w:rPr>
      </w:pPr>
    </w:p>
    <w:p w14:paraId="4E000000">
      <w:pPr>
        <w:widowControl w:val="0"/>
        <w:tabs>
          <w:tab w:leader="none" w:pos="2268" w:val="left"/>
          <w:tab w:leader="none" w:pos="6804" w:val="left"/>
        </w:tabs>
        <w:spacing w:after="0" w:line="240" w:lineRule="auto"/>
        <w:ind/>
        <w:rPr>
          <w:rFonts w:ascii="Times New Roman" w:hAnsi="Times New Roman"/>
          <w:sz w:val="20"/>
        </w:rPr>
      </w:pPr>
    </w:p>
    <w:p w14:paraId="4F000000">
      <w:pPr>
        <w:widowControl w:val="0"/>
        <w:tabs>
          <w:tab w:leader="none" w:pos="2268" w:val="left"/>
          <w:tab w:leader="none" w:pos="6804" w:val="left"/>
        </w:tabs>
        <w:spacing w:after="0" w:line="240" w:lineRule="auto"/>
        <w:ind/>
        <w:rPr>
          <w:rFonts w:ascii="Times New Roman" w:hAnsi="Times New Roman"/>
          <w:sz w:val="20"/>
        </w:rPr>
      </w:pPr>
    </w:p>
    <w:p w14:paraId="50000000">
      <w:pPr>
        <w:widowControl w:val="0"/>
        <w:tabs>
          <w:tab w:leader="none" w:pos="2268" w:val="left"/>
          <w:tab w:leader="none" w:pos="6804" w:val="left"/>
        </w:tabs>
        <w:spacing w:after="0" w:line="240" w:lineRule="auto"/>
        <w:ind/>
        <w:rPr>
          <w:rFonts w:ascii="Times New Roman" w:hAnsi="Times New Roman"/>
          <w:sz w:val="20"/>
        </w:rPr>
      </w:pPr>
    </w:p>
    <w:p w14:paraId="51000000">
      <w:pPr>
        <w:widowControl w:val="0"/>
        <w:tabs>
          <w:tab w:leader="none" w:pos="2268" w:val="left"/>
          <w:tab w:leader="none" w:pos="6804" w:val="left"/>
        </w:tabs>
        <w:spacing w:after="0" w:line="240" w:lineRule="auto"/>
        <w:ind/>
        <w:rPr>
          <w:rFonts w:ascii="Times New Roman" w:hAnsi="Times New Roman"/>
          <w:sz w:val="20"/>
        </w:rPr>
      </w:pPr>
    </w:p>
    <w:p w14:paraId="52000000">
      <w:pPr>
        <w:widowControl w:val="0"/>
        <w:tabs>
          <w:tab w:leader="none" w:pos="2268" w:val="left"/>
          <w:tab w:leader="none" w:pos="6804" w:val="left"/>
        </w:tabs>
        <w:spacing w:after="0" w:line="240" w:lineRule="auto"/>
        <w:ind/>
        <w:rPr>
          <w:rFonts w:ascii="Times New Roman" w:hAnsi="Times New Roman"/>
          <w:sz w:val="20"/>
        </w:rPr>
      </w:pPr>
    </w:p>
    <w:p w14:paraId="53000000">
      <w:pPr>
        <w:widowControl w:val="0"/>
        <w:tabs>
          <w:tab w:leader="none" w:pos="2268" w:val="left"/>
          <w:tab w:leader="none" w:pos="6804" w:val="left"/>
        </w:tabs>
        <w:spacing w:after="0" w:line="240" w:lineRule="auto"/>
        <w:ind/>
        <w:rPr>
          <w:rFonts w:ascii="Times New Roman" w:hAnsi="Times New Roman"/>
          <w:sz w:val="20"/>
        </w:rPr>
      </w:pPr>
      <w:r>
        <w:rPr>
          <w:rFonts w:ascii="Times New Roman" w:hAnsi="Times New Roman"/>
          <w:sz w:val="20"/>
        </w:rPr>
        <w:t>С. А. Кузнецова</w:t>
      </w:r>
      <w:r>
        <w:rPr>
          <w:rFonts w:ascii="Times New Roman" w:hAnsi="Times New Roman"/>
          <w:sz w:val="20"/>
        </w:rPr>
        <w:t>, т</w:t>
      </w:r>
      <w:r>
        <w:rPr>
          <w:rFonts w:ascii="Times New Roman" w:hAnsi="Times New Roman"/>
          <w:sz w:val="20"/>
        </w:rPr>
        <w:t>ел.</w:t>
      </w:r>
      <w:r>
        <w:rPr>
          <w:rFonts w:ascii="Times New Roman" w:hAnsi="Times New Roman"/>
          <w:sz w:val="20"/>
        </w:rPr>
        <w:t>:</w:t>
      </w:r>
      <w:r>
        <w:rPr>
          <w:rFonts w:ascii="Times New Roman" w:hAnsi="Times New Roman"/>
          <w:sz w:val="20"/>
        </w:rPr>
        <w:t xml:space="preserve"> 4-</w:t>
      </w:r>
      <w:r>
        <w:rPr>
          <w:rFonts w:ascii="Times New Roman" w:hAnsi="Times New Roman"/>
          <w:sz w:val="20"/>
        </w:rPr>
        <w:t>1</w:t>
      </w:r>
      <w:r>
        <w:rPr>
          <w:rFonts w:ascii="Times New Roman" w:hAnsi="Times New Roman"/>
          <w:sz w:val="20"/>
        </w:rPr>
        <w:t>9</w:t>
      </w:r>
      <w:r>
        <w:rPr>
          <w:rFonts w:ascii="Times New Roman" w:hAnsi="Times New Roman"/>
          <w:sz w:val="20"/>
        </w:rPr>
        <w:t>-</w:t>
      </w:r>
      <w:r>
        <w:rPr>
          <w:rFonts w:ascii="Times New Roman" w:hAnsi="Times New Roman"/>
          <w:sz w:val="20"/>
        </w:rPr>
        <w:t>1</w:t>
      </w:r>
      <w:r>
        <w:rPr>
          <w:rFonts w:ascii="Times New Roman" w:hAnsi="Times New Roman"/>
          <w:sz w:val="20"/>
        </w:rPr>
        <w:t>7</w:t>
      </w:r>
    </w:p>
    <w:p w14:paraId="54000000">
      <w:pPr>
        <w:widowControl w:val="0"/>
        <w:spacing w:after="0" w:before="168" w:line="288" w:lineRule="atLeast"/>
        <w:ind w:firstLine="540" w:left="0"/>
        <w:jc w:val="both"/>
        <w:rPr>
          <w:rFonts w:ascii="Times New Roman" w:hAnsi="Times New Roman"/>
          <w:b w:val="1"/>
          <w:sz w:val="28"/>
        </w:rPr>
      </w:pPr>
      <w:r>
        <w:rPr>
          <w:rFonts w:ascii="Times New Roman" w:hAnsi="Times New Roman"/>
          <w:b w:val="1"/>
          <w:sz w:val="28"/>
        </w:rPr>
        <w:t>ПРОКУРОР РАЗЪЯСНЯЕТ</w:t>
      </w:r>
    </w:p>
    <w:p w14:paraId="55000000">
      <w:pPr>
        <w:widowControl w:val="1"/>
        <w:spacing w:after="0" w:before="0"/>
        <w:ind w:firstLine="540" w:left="0" w:right="0"/>
        <w:jc w:val="both"/>
        <w:rPr>
          <w:b w:val="0"/>
        </w:rPr>
      </w:pPr>
    </w:p>
    <w:p w14:paraId="56000000">
      <w:pPr>
        <w:widowControl w:val="1"/>
        <w:spacing w:after="0" w:before="0"/>
        <w:ind w:firstLine="540" w:left="0" w:right="0"/>
        <w:jc w:val="both"/>
        <w:rPr>
          <w:b w:val="0"/>
        </w:rPr>
      </w:pPr>
      <w:r>
        <w:rPr>
          <w:b w:val="0"/>
        </w:rPr>
        <w:t> </w:t>
      </w:r>
    </w:p>
    <w:p w14:paraId="57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1"/>
          <w:i w:val="0"/>
          <w:sz w:val="28"/>
        </w:rPr>
        <w:t>Минпромторг обновил список автомобилей, которые можно использовать как такси (11.03.2026)</w:t>
      </w:r>
    </w:p>
    <w:p w14:paraId="58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По сравнению с первичным списком https://max.ru/minpromtorg_ru/AZme6Ao_EpM, в новый добавили Москвич М70 и М90, а также Sollers SF1 и UMO 5. При этом убрали УАЗ Патриот и Хантер, а также Evolute I-PRO и I-JET.</w:t>
      </w:r>
    </w:p>
    <w:p w14:paraId="59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Далее планируют включить в перечень HAVAL Jolion, F7 и F7x, а также TENET T7.</w:t>
      </w:r>
    </w:p>
    <w:p w14:paraId="5A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Напомним, перевозчики</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обязаны использовать</w:t>
      </w:r>
      <w:r>
        <w:rPr>
          <w:rFonts w:ascii="Times New Roman" w:hAnsi="Times New Roman"/>
          <w:b w:val="0"/>
          <w:i w:val="0"/>
          <w:sz w:val="28"/>
        </w:rPr>
        <w:t xml:space="preserve"> </w:t>
      </w:r>
      <w:r>
        <w:rPr>
          <w:rFonts w:ascii="Times New Roman" w:hAnsi="Times New Roman"/>
          <w:b w:val="0"/>
          <w:i w:val="0"/>
          <w:sz w:val="28"/>
        </w:rPr>
        <w:t>только те машины, которые среди прочего учтены в региональном реестре такси. С 1 марта 2026 года в него</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вносят</w:t>
      </w:r>
      <w:r>
        <w:rPr>
          <w:rFonts w:ascii="Times New Roman" w:hAnsi="Times New Roman"/>
          <w:b w:val="0"/>
          <w:i w:val="0"/>
          <w:sz w:val="28"/>
        </w:rPr>
        <w:t xml:space="preserve"> </w:t>
      </w:r>
      <w:r>
        <w:rPr>
          <w:rFonts w:ascii="Times New Roman" w:hAnsi="Times New Roman"/>
          <w:b w:val="0"/>
          <w:i w:val="0"/>
          <w:sz w:val="28"/>
        </w:rPr>
        <w:t>лишь автомобили из списка Минпромторга. Перечень будут периодически обновлять.</w:t>
      </w:r>
    </w:p>
    <w:p w14:paraId="5B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Документы: Перечень марок и моделей ТС, допущенных для использования в качестве легкового такси (ред. от 04.03.2026) (</w:t>
      </w:r>
      <w:r>
        <w:rPr>
          <w:rFonts w:ascii="Times New Roman" w:hAnsi="Times New Roman"/>
          <w:b w:val="0"/>
          <w:i w:val="0"/>
          <w:sz w:val="28"/>
        </w:rPr>
        <w:t>https://minpromtorg.gov.ru/docs/docs/?pdfModalID=7d580aae-5e74-417e-86da-e961a2f9bb62&amp;fileModalID=c9369c46-9ebd-49c3-b00c-09762ce09a8b</w:t>
      </w:r>
      <w:r>
        <w:rPr>
          <w:rFonts w:ascii="Times New Roman" w:hAnsi="Times New Roman"/>
          <w:b w:val="0"/>
          <w:i w:val="0"/>
          <w:sz w:val="28"/>
        </w:rPr>
        <w:t>)</w:t>
      </w:r>
    </w:p>
    <w:p w14:paraId="5C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Информация Минпромторга России от 04.03.2026 (</w:t>
      </w:r>
      <w:r>
        <w:rPr>
          <w:rFonts w:ascii="Times New Roman" w:hAnsi="Times New Roman"/>
          <w:b w:val="0"/>
          <w:i w:val="0"/>
          <w:sz w:val="28"/>
        </w:rPr>
        <w:t>https://minpromtorg.gov.ru/press-centre/news/f4528a35-83d9-4438-92eb-b3a76723f56a</w:t>
      </w:r>
      <w:r>
        <w:rPr>
          <w:rFonts w:ascii="Times New Roman" w:hAnsi="Times New Roman"/>
          <w:b w:val="0"/>
          <w:i w:val="0"/>
          <w:sz w:val="28"/>
        </w:rPr>
        <w:t>)</w:t>
      </w:r>
    </w:p>
    <w:p w14:paraId="5D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 </w:t>
      </w:r>
    </w:p>
    <w:p w14:paraId="5E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1"/>
          <w:i w:val="0"/>
          <w:sz w:val="28"/>
        </w:rPr>
        <w:t>Центробанк хочет ввести доптребования к решению о выпуске цифровых финансовых активов (11.03.2026)</w:t>
      </w:r>
    </w:p>
    <w:p w14:paraId="5F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По проекту любым эмитентам надо будет указывать в решении в том числе:</w:t>
      </w:r>
    </w:p>
    <w:p w14:paraId="60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сведения</w:t>
      </w:r>
      <w:r>
        <w:rPr>
          <w:rFonts w:ascii="Times New Roman" w:hAnsi="Times New Roman"/>
          <w:b w:val="0"/>
          <w:i w:val="0"/>
          <w:sz w:val="28"/>
        </w:rPr>
        <w:t xml:space="preserve"> </w:t>
      </w:r>
      <w:r>
        <w:rPr>
          <w:rFonts w:ascii="Times New Roman" w:hAnsi="Times New Roman"/>
          <w:b w:val="0"/>
          <w:i w:val="0"/>
          <w:sz w:val="28"/>
        </w:rPr>
        <w:t>о своем бизнесе и его рисках;</w:t>
      </w:r>
    </w:p>
    <w:p w14:paraId="61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порядок и сроки</w:t>
      </w:r>
      <w:r>
        <w:rPr>
          <w:rFonts w:ascii="Times New Roman" w:hAnsi="Times New Roman"/>
          <w:b w:val="0"/>
          <w:i w:val="0"/>
          <w:sz w:val="28"/>
        </w:rPr>
        <w:t xml:space="preserve"> </w:t>
      </w:r>
      <w:r>
        <w:rPr>
          <w:rFonts w:ascii="Times New Roman" w:hAnsi="Times New Roman"/>
          <w:b w:val="0"/>
          <w:i w:val="0"/>
          <w:sz w:val="28"/>
        </w:rPr>
        <w:t>извещения обладателей цифровых финансовых активов (ЦФА) о том, что эмитент полностью или частично не исполнил обязательства по ним либо допустил просрочку. Имеется в виду информирование о факте нарушения и его денежной оценке;</w:t>
      </w:r>
    </w:p>
    <w:p w14:paraId="62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перечень</w:t>
      </w:r>
      <w:r>
        <w:rPr>
          <w:rFonts w:ascii="Times New Roman" w:hAnsi="Times New Roman"/>
          <w:b w:val="0"/>
          <w:i w:val="0"/>
          <w:sz w:val="28"/>
        </w:rPr>
        <w:t xml:space="preserve"> </w:t>
      </w:r>
      <w:r>
        <w:rPr>
          <w:rFonts w:ascii="Times New Roman" w:hAnsi="Times New Roman"/>
          <w:b w:val="0"/>
          <w:i w:val="0"/>
          <w:sz w:val="28"/>
        </w:rPr>
        <w:t>мер, которые могут принять обладатели ЦФА в случае такого нарушения;</w:t>
      </w:r>
    </w:p>
    <w:p w14:paraId="63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валюту</w:t>
      </w:r>
      <w:r>
        <w:rPr>
          <w:rFonts w:ascii="Times New Roman" w:hAnsi="Times New Roman"/>
          <w:b w:val="0"/>
          <w:i w:val="0"/>
          <w:sz w:val="28"/>
        </w:rPr>
        <w:t xml:space="preserve"> </w:t>
      </w:r>
      <w:r>
        <w:rPr>
          <w:rFonts w:ascii="Times New Roman" w:hAnsi="Times New Roman"/>
          <w:b w:val="0"/>
          <w:i w:val="0"/>
          <w:sz w:val="28"/>
        </w:rPr>
        <w:t>денежных требований, которые удостоверены ЦФА.</w:t>
      </w:r>
    </w:p>
    <w:p w14:paraId="64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Юрлица по общему правилу</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будут прилагать</w:t>
      </w:r>
      <w:r>
        <w:rPr>
          <w:rFonts w:ascii="Times New Roman" w:hAnsi="Times New Roman"/>
          <w:b w:val="0"/>
          <w:i w:val="0"/>
          <w:sz w:val="28"/>
        </w:rPr>
        <w:t xml:space="preserve"> </w:t>
      </w:r>
      <w:r>
        <w:rPr>
          <w:rFonts w:ascii="Times New Roman" w:hAnsi="Times New Roman"/>
          <w:b w:val="0"/>
          <w:i w:val="0"/>
          <w:sz w:val="28"/>
        </w:rPr>
        <w:t>к решению, в частности, годовую бухгалтерскую (финансовую) отчетность вместе с аудиторским заключением о ней за 3 последних завершенных года. Если компания ведет деятельность менее трех лет, то нужно прикрепить сведения за каждый завершенный отчетный год.</w:t>
      </w:r>
    </w:p>
    <w:p w14:paraId="65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Эти и другие доптребования</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не нужно соблюдать</w:t>
      </w:r>
      <w:r>
        <w:rPr>
          <w:rFonts w:ascii="Times New Roman" w:hAnsi="Times New Roman"/>
          <w:b w:val="0"/>
          <w:i w:val="0"/>
          <w:sz w:val="28"/>
        </w:rPr>
        <w:t>, если приобрести ЦФА могут, например, только компании или ИП, которые названы в решении о выпуске.</w:t>
      </w:r>
    </w:p>
    <w:p w14:paraId="66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Новшества могут заработать</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через 10 календарных дней</w:t>
      </w:r>
      <w:r>
        <w:rPr>
          <w:rFonts w:ascii="Times New Roman" w:hAnsi="Times New Roman"/>
          <w:b w:val="0"/>
          <w:i w:val="0"/>
          <w:sz w:val="28"/>
        </w:rPr>
        <w:t xml:space="preserve"> </w:t>
      </w:r>
      <w:r>
        <w:rPr>
          <w:rFonts w:ascii="Times New Roman" w:hAnsi="Times New Roman"/>
          <w:b w:val="0"/>
          <w:i w:val="0"/>
          <w:sz w:val="28"/>
        </w:rPr>
        <w:t>после опубликования указания.</w:t>
      </w:r>
    </w:p>
    <w:p w14:paraId="67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Документы:</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Проект</w:t>
      </w:r>
      <w:r>
        <w:rPr>
          <w:rFonts w:ascii="Times New Roman" w:hAnsi="Times New Roman"/>
          <w:b w:val="0"/>
          <w:i w:val="0"/>
          <w:sz w:val="28"/>
        </w:rPr>
        <w:t xml:space="preserve"> </w:t>
      </w:r>
      <w:r>
        <w:rPr>
          <w:rFonts w:ascii="Times New Roman" w:hAnsi="Times New Roman"/>
          <w:b w:val="0"/>
          <w:i w:val="0"/>
          <w:sz w:val="28"/>
        </w:rPr>
        <w:t>указания Банка России</w:t>
      </w:r>
    </w:p>
    <w:p w14:paraId="68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trike w:val="0"/>
          <w:color w:val="0000FF"/>
          <w:sz w:val="28"/>
          <w:u w:color="000000" w:val="single"/>
        </w:rPr>
        <w:t>Каковы особенности эмиссии акций в виде цифровых финансовых активов при учреждении НПАО</w:t>
      </w:r>
    </w:p>
    <w:p w14:paraId="69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 </w:t>
      </w:r>
    </w:p>
    <w:p w14:paraId="6A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1"/>
          <w:i w:val="0"/>
          <w:sz w:val="28"/>
        </w:rPr>
        <w:t>Минцифры предлагает повысить плату за сохранение номера при смене мобильного оператора (11.03.2026)</w:t>
      </w:r>
    </w:p>
    <w:p w14:paraId="6B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По</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проекту</w:t>
      </w:r>
      <w:r>
        <w:rPr>
          <w:rFonts w:ascii="Times New Roman" w:hAnsi="Times New Roman"/>
          <w:b w:val="0"/>
          <w:i w:val="0"/>
          <w:sz w:val="28"/>
        </w:rPr>
        <w:t>, размер платы за использование сохраненного номера мобильного телефона при заключении договора с новым оператором не может превышать 250 руб. Сейчас</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лимит</w:t>
      </w:r>
      <w:r>
        <w:rPr>
          <w:rFonts w:ascii="Times New Roman" w:hAnsi="Times New Roman"/>
          <w:b w:val="0"/>
          <w:i w:val="0"/>
          <w:sz w:val="28"/>
        </w:rPr>
        <w:t xml:space="preserve"> </w:t>
      </w:r>
      <w:r>
        <w:rPr>
          <w:rFonts w:ascii="Times New Roman" w:hAnsi="Times New Roman"/>
          <w:b w:val="0"/>
          <w:i w:val="0"/>
          <w:sz w:val="28"/>
        </w:rPr>
        <w:t>- 100 руб. Конкретную сумму определяет оператор.</w:t>
      </w:r>
    </w:p>
    <w:p w14:paraId="6C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Общественное обсуждение проекта завершится 21 марта.</w:t>
      </w:r>
    </w:p>
    <w:p w14:paraId="6D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Документ:</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Проект</w:t>
      </w:r>
      <w:r>
        <w:rPr>
          <w:rFonts w:ascii="Times New Roman" w:hAnsi="Times New Roman"/>
          <w:b w:val="0"/>
          <w:i w:val="0"/>
          <w:sz w:val="28"/>
        </w:rPr>
        <w:t xml:space="preserve"> </w:t>
      </w:r>
      <w:r>
        <w:rPr>
          <w:rFonts w:ascii="Times New Roman" w:hAnsi="Times New Roman"/>
          <w:b w:val="0"/>
          <w:i w:val="0"/>
          <w:sz w:val="28"/>
        </w:rPr>
        <w:t>федерального закона</w:t>
      </w:r>
    </w:p>
    <w:p w14:paraId="6E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 </w:t>
      </w:r>
    </w:p>
    <w:p w14:paraId="6F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1"/>
          <w:i w:val="0"/>
          <w:sz w:val="28"/>
        </w:rPr>
        <w:t>ЦБ РФ продлил ограничение на снятие иностранной валюты и запрет на комиссию до 9 сентября 2026 года (11.03.2026)</w:t>
      </w:r>
    </w:p>
    <w:p w14:paraId="70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trike w:val="0"/>
          <w:color w:val="0000FF"/>
          <w:sz w:val="28"/>
          <w:u w:color="000000" w:val="single"/>
        </w:rPr>
        <w:t>Ограничение</w:t>
      </w:r>
      <w:r>
        <w:rPr>
          <w:rFonts w:ascii="Times New Roman" w:hAnsi="Times New Roman"/>
          <w:b w:val="0"/>
          <w:i w:val="0"/>
          <w:sz w:val="28"/>
        </w:rPr>
        <w:t xml:space="preserve"> </w:t>
      </w:r>
      <w:r>
        <w:rPr>
          <w:rFonts w:ascii="Times New Roman" w:hAnsi="Times New Roman"/>
          <w:b w:val="0"/>
          <w:i w:val="0"/>
          <w:sz w:val="28"/>
        </w:rPr>
        <w:t>затрагивает граждан, которые открыли валютный счет или вклад до 9 марта 2022 года. Лимит на снятие - 10 тыс. долл. США либо эквивалент в евро. Валюта вклада или счета неважна. Главное, чтобы физлицо не использовало это право ранее. Остаток можно получить в рублях.</w:t>
      </w:r>
    </w:p>
    <w:p w14:paraId="71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На 6 месяцев</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продлили запрет</w:t>
      </w:r>
      <w:r>
        <w:rPr>
          <w:rFonts w:ascii="Times New Roman" w:hAnsi="Times New Roman"/>
          <w:b w:val="0"/>
          <w:i w:val="0"/>
          <w:sz w:val="28"/>
        </w:rPr>
        <w:t xml:space="preserve"> </w:t>
      </w:r>
      <w:r>
        <w:rPr>
          <w:rFonts w:ascii="Times New Roman" w:hAnsi="Times New Roman"/>
          <w:b w:val="0"/>
          <w:i w:val="0"/>
          <w:sz w:val="28"/>
        </w:rPr>
        <w:t>для банков взимать с граждан комиссию при выдаче валюты со счетов и вкладов.</w:t>
      </w:r>
    </w:p>
    <w:p w14:paraId="72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Юрлицам-нерезидентам</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не выдадут</w:t>
      </w:r>
      <w:r>
        <w:rPr>
          <w:rFonts w:ascii="Times New Roman" w:hAnsi="Times New Roman"/>
          <w:b w:val="0"/>
          <w:i w:val="0"/>
          <w:sz w:val="28"/>
        </w:rPr>
        <w:t xml:space="preserve"> </w:t>
      </w:r>
      <w:r>
        <w:rPr>
          <w:rFonts w:ascii="Times New Roman" w:hAnsi="Times New Roman"/>
          <w:b w:val="0"/>
          <w:i w:val="0"/>
          <w:sz w:val="28"/>
        </w:rPr>
        <w:t>до 9 сентября 2026 года наличные в долларах США, евро, фунтах стерлингов, японских иенах. Организации-резиденты эти валюты все так же</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могут получать</w:t>
      </w:r>
      <w:r>
        <w:rPr>
          <w:rFonts w:ascii="Times New Roman" w:hAnsi="Times New Roman"/>
          <w:b w:val="0"/>
          <w:i w:val="0"/>
          <w:sz w:val="28"/>
        </w:rPr>
        <w:t xml:space="preserve"> </w:t>
      </w:r>
      <w:r>
        <w:rPr>
          <w:rFonts w:ascii="Times New Roman" w:hAnsi="Times New Roman"/>
          <w:b w:val="0"/>
          <w:i w:val="0"/>
          <w:sz w:val="28"/>
        </w:rPr>
        <w:t>на командировочные по нормативам. По другим валютам ограничений нет.</w:t>
      </w:r>
    </w:p>
    <w:p w14:paraId="73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Валютные переводы без открытия счета и через электронные кошельки</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продолжат выдавать</w:t>
      </w:r>
      <w:r>
        <w:rPr>
          <w:rFonts w:ascii="Times New Roman" w:hAnsi="Times New Roman"/>
          <w:b w:val="0"/>
          <w:i w:val="0"/>
          <w:sz w:val="28"/>
        </w:rPr>
        <w:t xml:space="preserve"> </w:t>
      </w:r>
      <w:r>
        <w:rPr>
          <w:rFonts w:ascii="Times New Roman" w:hAnsi="Times New Roman"/>
          <w:b w:val="0"/>
          <w:i w:val="0"/>
          <w:sz w:val="28"/>
        </w:rPr>
        <w:t>в рублях.</w:t>
      </w:r>
    </w:p>
    <w:p w14:paraId="74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Документ:</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Информация</w:t>
      </w:r>
      <w:r>
        <w:rPr>
          <w:rFonts w:ascii="Times New Roman" w:hAnsi="Times New Roman"/>
          <w:b w:val="0"/>
          <w:i w:val="0"/>
          <w:sz w:val="28"/>
        </w:rPr>
        <w:t xml:space="preserve"> </w:t>
      </w:r>
      <w:r>
        <w:rPr>
          <w:rFonts w:ascii="Times New Roman" w:hAnsi="Times New Roman"/>
          <w:b w:val="0"/>
          <w:i w:val="0"/>
          <w:sz w:val="28"/>
        </w:rPr>
        <w:t>Банка России от 06.03.2026</w:t>
      </w:r>
    </w:p>
    <w:p w14:paraId="75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 </w:t>
      </w:r>
    </w:p>
    <w:p w14:paraId="76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1"/>
          <w:i w:val="0"/>
          <w:sz w:val="28"/>
        </w:rPr>
        <w:t>ВС РФ: ожидание проверки судебного акта - неуважительная причина пропуска одного из сроков по АПК РФ (10.03.2026)</w:t>
      </w:r>
    </w:p>
    <w:p w14:paraId="77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Конкурсный управляющий просил восстановить срок подачи заявления о пересмотре определения (о пополнении реестра требований кредиторов) по вновь открывшимся обстоятельствам. О них управляющий узнал, когда вступил в силу судебный акт по обособленному спору. Поскольку был риск отмены этого акта, управляющий</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ждал</w:t>
      </w:r>
      <w:r>
        <w:rPr>
          <w:rFonts w:ascii="Times New Roman" w:hAnsi="Times New Roman"/>
          <w:b w:val="0"/>
          <w:i w:val="0"/>
          <w:sz w:val="28"/>
        </w:rPr>
        <w:t xml:space="preserve"> </w:t>
      </w:r>
      <w:r>
        <w:rPr>
          <w:rFonts w:ascii="Times New Roman" w:hAnsi="Times New Roman"/>
          <w:b w:val="0"/>
          <w:i w:val="0"/>
          <w:sz w:val="28"/>
        </w:rPr>
        <w:t>постановления окружного суда и пропустил</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3-месячный срок</w:t>
      </w:r>
      <w:r>
        <w:rPr>
          <w:rFonts w:ascii="Times New Roman" w:hAnsi="Times New Roman"/>
          <w:b w:val="0"/>
          <w:i w:val="0"/>
          <w:sz w:val="28"/>
        </w:rPr>
        <w:t>.</w:t>
      </w:r>
    </w:p>
    <w:p w14:paraId="78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ВС РФ согласился с первой инстанцией в том, что причина</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неуважительная</w:t>
      </w:r>
      <w:r>
        <w:rPr>
          <w:rFonts w:ascii="Times New Roman" w:hAnsi="Times New Roman"/>
          <w:b w:val="0"/>
          <w:i w:val="0"/>
          <w:sz w:val="28"/>
        </w:rPr>
        <w:t>. Проверка законности вступившего в силу судебного акта не мешала подаче заявления.</w:t>
      </w:r>
    </w:p>
    <w:p w14:paraId="79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Другие суды ошиблись: апелляция</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поддержала</w:t>
      </w:r>
      <w:r>
        <w:rPr>
          <w:rFonts w:ascii="Times New Roman" w:hAnsi="Times New Roman"/>
          <w:b w:val="0"/>
          <w:i w:val="0"/>
          <w:sz w:val="28"/>
        </w:rPr>
        <w:t xml:space="preserve"> </w:t>
      </w:r>
      <w:r>
        <w:rPr>
          <w:rFonts w:ascii="Times New Roman" w:hAnsi="Times New Roman"/>
          <w:b w:val="0"/>
          <w:i w:val="0"/>
          <w:sz w:val="28"/>
        </w:rPr>
        <w:t>доводы управляющего, а кассация</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полагала</w:t>
      </w:r>
      <w:r>
        <w:rPr>
          <w:rFonts w:ascii="Times New Roman" w:hAnsi="Times New Roman"/>
          <w:b w:val="0"/>
          <w:i w:val="0"/>
          <w:sz w:val="28"/>
        </w:rPr>
        <w:t>, что срок надо исчислять с более позднего момента, поэтому пропуска нет. Однако у кассации</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не было оснований</w:t>
      </w:r>
      <w:r>
        <w:rPr>
          <w:rFonts w:ascii="Times New Roman" w:hAnsi="Times New Roman"/>
          <w:b w:val="0"/>
          <w:i w:val="0"/>
          <w:sz w:val="28"/>
        </w:rPr>
        <w:t xml:space="preserve"> </w:t>
      </w:r>
      <w:r>
        <w:rPr>
          <w:rFonts w:ascii="Times New Roman" w:hAnsi="Times New Roman"/>
          <w:b w:val="0"/>
          <w:i w:val="0"/>
          <w:sz w:val="28"/>
        </w:rPr>
        <w:t>так считать, ведь, по словам управляющего, он узнал о вновь открывшихся обстоятельствах ранее.</w:t>
      </w:r>
    </w:p>
    <w:p w14:paraId="7A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Документ:</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Определение</w:t>
      </w:r>
      <w:r>
        <w:rPr>
          <w:rFonts w:ascii="Times New Roman" w:hAnsi="Times New Roman"/>
          <w:b w:val="0"/>
          <w:i w:val="0"/>
          <w:sz w:val="28"/>
        </w:rPr>
        <w:t xml:space="preserve"> </w:t>
      </w:r>
      <w:r>
        <w:rPr>
          <w:rFonts w:ascii="Times New Roman" w:hAnsi="Times New Roman"/>
          <w:b w:val="0"/>
          <w:i w:val="0"/>
          <w:sz w:val="28"/>
        </w:rPr>
        <w:t>ВС РФ от 24.02.2026 N 301-ЭС21-29781(9)</w:t>
      </w:r>
    </w:p>
    <w:p w14:paraId="7B000000">
      <w:pPr>
        <w:widowControl w:val="1"/>
        <w:spacing w:after="0" w:before="0" w:line="240" w:lineRule="auto"/>
        <w:ind w:firstLine="0" w:left="0" w:right="0"/>
        <w:rPr>
          <w:rFonts w:ascii="Times New Roman" w:hAnsi="Times New Roman"/>
          <w:i w:val="0"/>
          <w:sz w:val="28"/>
        </w:rPr>
      </w:pPr>
      <w:r>
        <w:rPr>
          <w:rFonts w:ascii="Times New Roman" w:hAnsi="Times New Roman"/>
          <w:i w:val="0"/>
          <w:sz w:val="28"/>
        </w:rPr>
        <w:t> </w:t>
      </w:r>
    </w:p>
    <w:p w14:paraId="7C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1"/>
          <w:i w:val="0"/>
          <w:sz w:val="28"/>
        </w:rPr>
        <w:t>Взыскание долгов по оплате услуг ЖКХ: правительство планирует внедрить особую цифровую процедуру (10.03.2026)</w:t>
      </w:r>
    </w:p>
    <w:p w14:paraId="7D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trike w:val="0"/>
          <w:color w:val="0000FF"/>
          <w:sz w:val="28"/>
          <w:u w:color="000000" w:val="single"/>
        </w:rPr>
        <w:t>В IV квартале 2026 года</w:t>
      </w:r>
      <w:r>
        <w:rPr>
          <w:rFonts w:ascii="Times New Roman" w:hAnsi="Times New Roman"/>
          <w:b w:val="0"/>
          <w:i w:val="0"/>
          <w:sz w:val="28"/>
        </w:rPr>
        <w:t xml:space="preserve"> </w:t>
      </w:r>
      <w:r>
        <w:rPr>
          <w:rFonts w:ascii="Times New Roman" w:hAnsi="Times New Roman"/>
          <w:b w:val="0"/>
          <w:i w:val="0"/>
          <w:sz w:val="28"/>
        </w:rPr>
        <w:t>хотят подвести итоги эксперимента по извещению должников через Госуслуги и ГИС ЖКХ о вынесении судебных приказов. Тогда же подготовят рекомендации о том, как улучшить процесс.</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Еще через год</w:t>
      </w:r>
      <w:r>
        <w:rPr>
          <w:rFonts w:ascii="Times New Roman" w:hAnsi="Times New Roman"/>
          <w:b w:val="0"/>
          <w:i w:val="0"/>
          <w:sz w:val="28"/>
        </w:rPr>
        <w:t xml:space="preserve"> </w:t>
      </w:r>
      <w:r>
        <w:rPr>
          <w:rFonts w:ascii="Times New Roman" w:hAnsi="Times New Roman"/>
          <w:b w:val="0"/>
          <w:i w:val="0"/>
          <w:sz w:val="28"/>
        </w:rPr>
        <w:t>механизм</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электронного взыскания</w:t>
      </w:r>
      <w:r>
        <w:rPr>
          <w:rFonts w:ascii="Times New Roman" w:hAnsi="Times New Roman"/>
          <w:b w:val="0"/>
          <w:i w:val="0"/>
          <w:sz w:val="28"/>
        </w:rPr>
        <w:t xml:space="preserve"> </w:t>
      </w:r>
      <w:r>
        <w:rPr>
          <w:rFonts w:ascii="Times New Roman" w:hAnsi="Times New Roman"/>
          <w:b w:val="0"/>
          <w:i w:val="0"/>
          <w:sz w:val="28"/>
        </w:rPr>
        <w:t>долгов может заработать полностью. Есть и другие планы.</w:t>
      </w:r>
    </w:p>
    <w:p w14:paraId="7E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Напомним, сейчас</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проходит</w:t>
      </w:r>
      <w:r>
        <w:rPr>
          <w:rFonts w:ascii="Times New Roman" w:hAnsi="Times New Roman"/>
          <w:b w:val="0"/>
          <w:i w:val="0"/>
          <w:sz w:val="28"/>
        </w:rPr>
        <w:t xml:space="preserve"> </w:t>
      </w:r>
      <w:r>
        <w:rPr>
          <w:rFonts w:ascii="Times New Roman" w:hAnsi="Times New Roman"/>
          <w:b w:val="0"/>
          <w:i w:val="0"/>
          <w:sz w:val="28"/>
        </w:rPr>
        <w:t>пилотный проект, по которому среди прочего можно:</w:t>
      </w:r>
    </w:p>
    <w:p w14:paraId="7F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подготовить</w:t>
      </w:r>
      <w:r>
        <w:rPr>
          <w:rFonts w:ascii="Times New Roman" w:hAnsi="Times New Roman"/>
          <w:b w:val="0"/>
          <w:i w:val="0"/>
          <w:sz w:val="28"/>
        </w:rPr>
        <w:t xml:space="preserve"> </w:t>
      </w:r>
      <w:r>
        <w:rPr>
          <w:rFonts w:ascii="Times New Roman" w:hAnsi="Times New Roman"/>
          <w:b w:val="0"/>
          <w:i w:val="0"/>
          <w:sz w:val="28"/>
        </w:rPr>
        <w:t>в ГИС ЖКХ цифровое заявление о вынесении судебного приказа;</w:t>
      </w:r>
    </w:p>
    <w:p w14:paraId="80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 направить через эту систему заявление</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мировому судье</w:t>
      </w:r>
      <w:r>
        <w:rPr>
          <w:rFonts w:ascii="Times New Roman" w:hAnsi="Times New Roman"/>
          <w:b w:val="0"/>
          <w:i w:val="0"/>
          <w:sz w:val="28"/>
        </w:rPr>
        <w:t>, а также</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физлицу</w:t>
      </w:r>
      <w:r>
        <w:rPr>
          <w:rFonts w:ascii="Times New Roman" w:hAnsi="Times New Roman"/>
          <w:b w:val="0"/>
          <w:i w:val="0"/>
          <w:sz w:val="28"/>
        </w:rPr>
        <w:t>. Последнему документ приходит, например, на Госуслуги;</w:t>
      </w:r>
    </w:p>
    <w:p w14:paraId="81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получить</w:t>
      </w:r>
      <w:r>
        <w:rPr>
          <w:rFonts w:ascii="Times New Roman" w:hAnsi="Times New Roman"/>
          <w:b w:val="0"/>
          <w:i w:val="0"/>
          <w:sz w:val="28"/>
        </w:rPr>
        <w:t xml:space="preserve"> </w:t>
      </w:r>
      <w:r>
        <w:rPr>
          <w:rFonts w:ascii="Times New Roman" w:hAnsi="Times New Roman"/>
          <w:b w:val="0"/>
          <w:i w:val="0"/>
          <w:sz w:val="28"/>
        </w:rPr>
        <w:t>в ГИС ЖКХ электронное определение о возврате заявления, отказе его принять, отмене судебного приказа либо исправлении в нем описок и явных арифметических ошибок.</w:t>
      </w:r>
    </w:p>
    <w:p w14:paraId="82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trike w:val="0"/>
          <w:color w:val="0000FF"/>
          <w:sz w:val="28"/>
          <w:u w:color="000000" w:val="single"/>
        </w:rPr>
        <w:t>Организации ЖКХ</w:t>
      </w:r>
      <w:r>
        <w:rPr>
          <w:rFonts w:ascii="Times New Roman" w:hAnsi="Times New Roman"/>
          <w:b w:val="0"/>
          <w:i w:val="0"/>
          <w:sz w:val="28"/>
        </w:rPr>
        <w:t xml:space="preserve"> </w:t>
      </w:r>
      <w:r>
        <w:rPr>
          <w:rFonts w:ascii="Times New Roman" w:hAnsi="Times New Roman"/>
          <w:b w:val="0"/>
          <w:i w:val="0"/>
          <w:sz w:val="28"/>
        </w:rPr>
        <w:t>участвуют в мероприятии</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добровольно</w:t>
      </w:r>
      <w:r>
        <w:rPr>
          <w:rFonts w:ascii="Times New Roman" w:hAnsi="Times New Roman"/>
          <w:b w:val="0"/>
          <w:i w:val="0"/>
          <w:sz w:val="28"/>
        </w:rPr>
        <w:t>. В числе его</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целей</w:t>
      </w:r>
      <w:r>
        <w:rPr>
          <w:rFonts w:ascii="Times New Roman" w:hAnsi="Times New Roman"/>
          <w:b w:val="0"/>
          <w:i w:val="0"/>
          <w:sz w:val="28"/>
        </w:rPr>
        <w:t xml:space="preserve"> </w:t>
      </w:r>
      <w:r>
        <w:rPr>
          <w:rFonts w:ascii="Times New Roman" w:hAnsi="Times New Roman"/>
          <w:b w:val="0"/>
          <w:i w:val="0"/>
          <w:sz w:val="28"/>
        </w:rPr>
        <w:t>- улучшить информирование физлиц о долгах и сократить сроки их взыскания.</w:t>
      </w:r>
    </w:p>
    <w:p w14:paraId="83000000">
      <w:pPr>
        <w:widowControl w:val="1"/>
        <w:spacing w:after="0" w:before="0" w:line="240" w:lineRule="auto"/>
        <w:ind w:firstLine="540" w:left="0" w:right="0"/>
        <w:jc w:val="both"/>
        <w:rPr>
          <w:rFonts w:ascii="Times New Roman" w:hAnsi="Times New Roman"/>
          <w:b w:val="0"/>
          <w:i w:val="0"/>
          <w:sz w:val="28"/>
        </w:rPr>
      </w:pPr>
      <w:r>
        <w:rPr>
          <w:rFonts w:ascii="Times New Roman" w:hAnsi="Times New Roman"/>
          <w:b w:val="0"/>
          <w:i w:val="0"/>
          <w:sz w:val="28"/>
        </w:rPr>
        <w:t>Документ:</w:t>
      </w:r>
      <w:r>
        <w:rPr>
          <w:rFonts w:ascii="Times New Roman" w:hAnsi="Times New Roman"/>
          <w:b w:val="0"/>
          <w:i w:val="0"/>
          <w:sz w:val="28"/>
        </w:rPr>
        <w:t xml:space="preserve"> </w:t>
      </w:r>
      <w:r>
        <w:rPr>
          <w:rFonts w:ascii="Times New Roman" w:hAnsi="Times New Roman"/>
          <w:b w:val="0"/>
          <w:i w:val="0"/>
          <w:strike w:val="0"/>
          <w:color w:val="0000FF"/>
          <w:sz w:val="28"/>
          <w:u w:color="000000" w:val="single"/>
        </w:rPr>
        <w:t>Распоряжение</w:t>
      </w:r>
      <w:r>
        <w:rPr>
          <w:rFonts w:ascii="Times New Roman" w:hAnsi="Times New Roman"/>
          <w:b w:val="0"/>
          <w:i w:val="0"/>
          <w:sz w:val="28"/>
        </w:rPr>
        <w:t xml:space="preserve"> </w:t>
      </w:r>
      <w:r>
        <w:rPr>
          <w:rFonts w:ascii="Times New Roman" w:hAnsi="Times New Roman"/>
          <w:b w:val="0"/>
          <w:i w:val="0"/>
          <w:sz w:val="28"/>
        </w:rPr>
        <w:t>Правительства РФ от 02.03.2026 N 398-р</w:t>
      </w:r>
    </w:p>
    <w:p w14:paraId="84000000">
      <w:pPr>
        <w:widowControl w:val="1"/>
        <w:spacing w:after="0" w:before="0" w:line="240" w:lineRule="auto"/>
        <w:ind w:firstLine="540" w:left="0" w:right="0"/>
        <w:jc w:val="both"/>
        <w:rPr>
          <w:b w:val="0"/>
        </w:rPr>
      </w:pPr>
    </w:p>
    <w:p w14:paraId="85000000">
      <w:pPr>
        <w:widowControl w:val="1"/>
        <w:spacing w:after="0" w:before="0" w:line="240" w:lineRule="auto"/>
        <w:ind w:firstLine="540" w:left="0" w:right="0"/>
        <w:jc w:val="both"/>
        <w:rPr>
          <w:rFonts w:ascii="Times New Roman" w:hAnsi="Times New Roman"/>
          <w:b w:val="0"/>
          <w:sz w:val="28"/>
        </w:rPr>
      </w:pPr>
      <w:r>
        <w:rPr>
          <w:rFonts w:ascii="Times New Roman" w:hAnsi="Times New Roman"/>
          <w:b w:val="0"/>
          <w:i w:val="0"/>
          <w:sz w:val="28"/>
        </w:rPr>
        <w:t> </w:t>
      </w:r>
      <w:r>
        <w:rPr>
          <w:rFonts w:ascii="Times New Roman" w:hAnsi="Times New Roman"/>
          <w:b w:val="1"/>
          <w:sz w:val="28"/>
        </w:rPr>
        <w:t>КС РФ назвал сроки обращения за возвратом части штрафа, которую можно было не уплачивать по скидке (19.03.2026)</w:t>
      </w:r>
      <w:r>
        <w:rPr>
          <w:rFonts w:ascii="Times New Roman" w:hAnsi="Times New Roman"/>
          <w:sz w:val="28"/>
        </w:rPr>
        <w:br/>
      </w:r>
    </w:p>
    <w:p w14:paraId="86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Если в период, когда дается скидка, по ошибке уплатить весь административный штраф, то потребовать вернуть излишне внесенную сумму можно</w:t>
      </w:r>
      <w:r>
        <w:rPr>
          <w:rFonts w:ascii="Times New Roman" w:hAnsi="Times New Roman"/>
          <w:b w:val="0"/>
          <w:sz w:val="28"/>
        </w:rPr>
        <w:t xml:space="preserve"> </w:t>
      </w:r>
      <w:r>
        <w:rPr>
          <w:rFonts w:ascii="Times New Roman" w:hAnsi="Times New Roman"/>
          <w:b w:val="0"/>
          <w:strike w:val="0"/>
          <w:color w:val="0000FF"/>
          <w:sz w:val="28"/>
          <w:u w:color="000000" w:val="single"/>
        </w:rPr>
        <w:t>до истечения этого времени</w:t>
      </w:r>
      <w:r>
        <w:rPr>
          <w:rFonts w:ascii="Times New Roman" w:hAnsi="Times New Roman"/>
          <w:b w:val="0"/>
          <w:sz w:val="28"/>
        </w:rPr>
        <w:t>. Если при назначении наказания дали неполные или противоречивые сведения, которые могли ввести в заблуждение о праве на льготу, то на обращение отводится 3 года</w:t>
      </w:r>
      <w:r>
        <w:rPr>
          <w:rFonts w:ascii="Times New Roman" w:hAnsi="Times New Roman"/>
          <w:b w:val="0"/>
          <w:sz w:val="28"/>
        </w:rPr>
        <w:t xml:space="preserve"> </w:t>
      </w:r>
      <w:r>
        <w:rPr>
          <w:rFonts w:ascii="Times New Roman" w:hAnsi="Times New Roman"/>
          <w:b w:val="0"/>
          <w:strike w:val="0"/>
          <w:color w:val="0000FF"/>
          <w:sz w:val="28"/>
          <w:u w:color="000000" w:val="single"/>
        </w:rPr>
        <w:t>со дня уплаты</w:t>
      </w:r>
      <w:r>
        <w:rPr>
          <w:rFonts w:ascii="Times New Roman" w:hAnsi="Times New Roman"/>
          <w:b w:val="0"/>
          <w:sz w:val="28"/>
        </w:rPr>
        <w:t>.</w:t>
      </w:r>
    </w:p>
    <w:p w14:paraId="87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Полагаем, выводы допустимо применять</w:t>
      </w:r>
      <w:r>
        <w:rPr>
          <w:rFonts w:ascii="Times New Roman" w:hAnsi="Times New Roman"/>
          <w:b w:val="0"/>
          <w:sz w:val="28"/>
        </w:rPr>
        <w:t xml:space="preserve"> </w:t>
      </w:r>
      <w:r>
        <w:rPr>
          <w:rFonts w:ascii="Times New Roman" w:hAnsi="Times New Roman"/>
          <w:b w:val="0"/>
          <w:strike w:val="0"/>
          <w:color w:val="0000FF"/>
          <w:sz w:val="28"/>
          <w:u w:color="000000" w:val="single"/>
        </w:rPr>
        <w:t>к любым скидкам</w:t>
      </w:r>
      <w:r>
        <w:rPr>
          <w:rFonts w:ascii="Times New Roman" w:hAnsi="Times New Roman"/>
          <w:b w:val="0"/>
          <w:sz w:val="28"/>
        </w:rPr>
        <w:t xml:space="preserve"> </w:t>
      </w:r>
      <w:r>
        <w:rPr>
          <w:rFonts w:ascii="Times New Roman" w:hAnsi="Times New Roman"/>
          <w:b w:val="0"/>
          <w:sz w:val="28"/>
        </w:rPr>
        <w:t>на штрафы по</w:t>
      </w:r>
      <w:r>
        <w:rPr>
          <w:rFonts w:ascii="Times New Roman" w:hAnsi="Times New Roman"/>
          <w:b w:val="0"/>
          <w:sz w:val="28"/>
        </w:rPr>
        <w:t xml:space="preserve"> </w:t>
      </w:r>
      <w:r>
        <w:rPr>
          <w:rFonts w:ascii="Times New Roman" w:hAnsi="Times New Roman"/>
          <w:b w:val="0"/>
          <w:strike w:val="0"/>
          <w:color w:val="0000FF"/>
          <w:sz w:val="28"/>
          <w:u w:color="000000" w:val="single"/>
        </w:rPr>
        <w:t>КоАП</w:t>
      </w:r>
      <w:r>
        <w:rPr>
          <w:rFonts w:ascii="Times New Roman" w:hAnsi="Times New Roman"/>
          <w:b w:val="0"/>
          <w:sz w:val="28"/>
        </w:rPr>
        <w:t xml:space="preserve"> </w:t>
      </w:r>
      <w:r>
        <w:rPr>
          <w:rFonts w:ascii="Times New Roman" w:hAnsi="Times New Roman"/>
          <w:b w:val="0"/>
          <w:sz w:val="28"/>
        </w:rPr>
        <w:t>РФ.</w:t>
      </w:r>
    </w:p>
    <w:p w14:paraId="88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ВС РФ ранее защитил компанию, которая по ошибке не воспользовалась</w:t>
      </w:r>
      <w:r>
        <w:rPr>
          <w:rFonts w:ascii="Times New Roman" w:hAnsi="Times New Roman"/>
          <w:b w:val="0"/>
          <w:sz w:val="28"/>
        </w:rPr>
        <w:t xml:space="preserve"> </w:t>
      </w:r>
      <w:r>
        <w:rPr>
          <w:rFonts w:ascii="Times New Roman" w:hAnsi="Times New Roman"/>
          <w:b w:val="0"/>
          <w:strike w:val="0"/>
          <w:color w:val="0000FF"/>
          <w:sz w:val="28"/>
          <w:u w:color="000000" w:val="single"/>
        </w:rPr>
        <w:t>скидкой 50%</w:t>
      </w:r>
      <w:r>
        <w:rPr>
          <w:rFonts w:ascii="Times New Roman" w:hAnsi="Times New Roman"/>
          <w:b w:val="0"/>
          <w:sz w:val="28"/>
        </w:rPr>
        <w:t xml:space="preserve"> </w:t>
      </w:r>
      <w:r>
        <w:rPr>
          <w:rFonts w:ascii="Times New Roman" w:hAnsi="Times New Roman"/>
          <w:b w:val="0"/>
          <w:sz w:val="28"/>
        </w:rPr>
        <w:t>на санкции за нарушения, выявленные при госконтроле. Суд</w:t>
      </w:r>
      <w:r>
        <w:rPr>
          <w:rFonts w:ascii="Times New Roman" w:hAnsi="Times New Roman"/>
          <w:b w:val="0"/>
          <w:sz w:val="28"/>
        </w:rPr>
        <w:t xml:space="preserve"> </w:t>
      </w:r>
      <w:r>
        <w:rPr>
          <w:rFonts w:ascii="Times New Roman" w:hAnsi="Times New Roman"/>
          <w:b w:val="0"/>
          <w:strike w:val="0"/>
          <w:color w:val="0000FF"/>
          <w:sz w:val="28"/>
          <w:u w:color="000000" w:val="single"/>
        </w:rPr>
        <w:t>признал</w:t>
      </w:r>
      <w:r>
        <w:rPr>
          <w:rFonts w:ascii="Times New Roman" w:hAnsi="Times New Roman"/>
          <w:b w:val="0"/>
          <w:sz w:val="28"/>
        </w:rPr>
        <w:t xml:space="preserve"> </w:t>
      </w:r>
      <w:r>
        <w:rPr>
          <w:rFonts w:ascii="Times New Roman" w:hAnsi="Times New Roman"/>
          <w:b w:val="0"/>
          <w:sz w:val="28"/>
        </w:rPr>
        <w:t>половину перечисленной в бюджет суммы лишним платежом и</w:t>
      </w:r>
      <w:r>
        <w:rPr>
          <w:rFonts w:ascii="Times New Roman" w:hAnsi="Times New Roman"/>
          <w:b w:val="0"/>
          <w:sz w:val="28"/>
        </w:rPr>
        <w:t xml:space="preserve"> </w:t>
      </w:r>
      <w:r>
        <w:rPr>
          <w:rFonts w:ascii="Times New Roman" w:hAnsi="Times New Roman"/>
          <w:b w:val="0"/>
          <w:strike w:val="0"/>
          <w:color w:val="0000FF"/>
          <w:sz w:val="28"/>
          <w:u w:color="000000" w:val="single"/>
        </w:rPr>
        <w:t>запретил отказывать</w:t>
      </w:r>
      <w:r>
        <w:rPr>
          <w:rFonts w:ascii="Times New Roman" w:hAnsi="Times New Roman"/>
          <w:b w:val="0"/>
          <w:sz w:val="28"/>
        </w:rPr>
        <w:t xml:space="preserve"> </w:t>
      </w:r>
      <w:r>
        <w:rPr>
          <w:rFonts w:ascii="Times New Roman" w:hAnsi="Times New Roman"/>
          <w:b w:val="0"/>
          <w:sz w:val="28"/>
        </w:rPr>
        <w:t>в льготе тем, кто не применил ее по незнанию или ошибке, но сразу сообщил административному органу о переплате.</w:t>
      </w:r>
    </w:p>
    <w:p w14:paraId="89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i w:val="1"/>
          <w:sz w:val="28"/>
        </w:rPr>
        <w:t>Документы:</w:t>
      </w:r>
      <w:r>
        <w:rPr>
          <w:rFonts w:ascii="Times New Roman" w:hAnsi="Times New Roman"/>
          <w:b w:val="0"/>
          <w:sz w:val="28"/>
        </w:rPr>
        <w:t xml:space="preserve"> </w:t>
      </w:r>
      <w:r>
        <w:rPr>
          <w:rFonts w:ascii="Times New Roman" w:hAnsi="Times New Roman"/>
          <w:b w:val="0"/>
          <w:i w:val="1"/>
          <w:strike w:val="0"/>
          <w:color w:val="0000FF"/>
          <w:sz w:val="28"/>
          <w:u w:color="000000" w:val="single"/>
        </w:rPr>
        <w:t>Постановление</w:t>
      </w:r>
      <w:r>
        <w:rPr>
          <w:rFonts w:ascii="Times New Roman" w:hAnsi="Times New Roman"/>
          <w:b w:val="0"/>
          <w:sz w:val="28"/>
        </w:rPr>
        <w:t xml:space="preserve"> </w:t>
      </w:r>
      <w:r>
        <w:rPr>
          <w:rFonts w:ascii="Times New Roman" w:hAnsi="Times New Roman"/>
          <w:b w:val="0"/>
          <w:i w:val="1"/>
          <w:sz w:val="28"/>
        </w:rPr>
        <w:t>КС РФ от 13.03.2026 N 14-П</w:t>
      </w:r>
    </w:p>
    <w:p w14:paraId="8A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i w:val="1"/>
          <w:strike w:val="0"/>
          <w:color w:val="0000FF"/>
          <w:sz w:val="28"/>
          <w:u w:color="000000" w:val="single"/>
        </w:rPr>
        <w:t>Как вернуть излишне уплаченный административный штраф</w:t>
      </w:r>
    </w:p>
    <w:p w14:paraId="8B000000">
      <w:pPr>
        <w:widowControl w:val="1"/>
        <w:spacing w:after="0" w:before="0" w:line="240" w:lineRule="auto"/>
        <w:ind w:firstLine="0" w:left="0" w:right="0"/>
        <w:rPr>
          <w:rFonts w:ascii="Times New Roman" w:hAnsi="Times New Roman"/>
          <w:sz w:val="28"/>
        </w:rPr>
      </w:pPr>
      <w:r>
        <w:rPr>
          <w:rFonts w:ascii="Times New Roman" w:hAnsi="Times New Roman"/>
          <w:sz w:val="28"/>
        </w:rPr>
        <w:t> </w:t>
      </w:r>
    </w:p>
    <w:p w14:paraId="8C000000">
      <w:pPr>
        <w:widowControl w:val="1"/>
        <w:spacing w:after="0" w:before="0" w:line="240" w:lineRule="auto"/>
        <w:ind w:firstLine="540" w:left="0" w:right="0"/>
        <w:jc w:val="both"/>
        <w:rPr>
          <w:rFonts w:ascii="Times New Roman" w:hAnsi="Times New Roman"/>
          <w:b w:val="0"/>
          <w:sz w:val="28"/>
        </w:rPr>
      </w:pPr>
      <w:r>
        <w:rPr>
          <w:rFonts w:ascii="Times New Roman" w:hAnsi="Times New Roman"/>
          <w:b w:val="1"/>
          <w:sz w:val="28"/>
        </w:rPr>
        <w:t>Проекты о системе подтверждения ожидания поставки товаров и об изменениях НК РФ внесены в Госдуму (19.03.2026)</w:t>
      </w:r>
    </w:p>
    <w:p w14:paraId="8D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Систему подтверждения ожидания поставки товаров (СПОТ) планируют применять к товарам, ввозимым в РФ из ЕАЭС автотранспортом (ч. 1 ст. 5 Проекта N 1175065-8). Правительство сможет распространить ее и на поставки иными видами транспорта (ч. 4 ст. 5 Проекта N 1175065-8).</w:t>
      </w:r>
    </w:p>
    <w:p w14:paraId="8E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Для товаров, которые попадают под СПОТ, планируют установить базовые инструменты: документ о предстоящей поставке и обеспечительный платеж (ст. ст. 10, 11 Проекта N 1175065-8).</w:t>
      </w:r>
    </w:p>
    <w:p w14:paraId="8F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Оператором СПОТ предлагают сделать ФНС (ч. 2 ст. 6 Проекта N 1175065-8).</w:t>
      </w:r>
    </w:p>
    <w:p w14:paraId="90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Планируют, что закон вступит в силу 1 июля 2026 года. Есть исключения: часть изменений заработает 1 октября 2026 года (ст. 16 Проекта N 1175065-8).</w:t>
      </w:r>
    </w:p>
    <w:p w14:paraId="91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Обеспечительный платеж хотят учитывать в счет косвенных налогов за период, в котором налогоплательщик должен уплатить НДС (акциз) при ввозе товаров в РФ и на иные территории под ее юрисдикцией (ст. 2 Проекта 1174898-8).</w:t>
      </w:r>
    </w:p>
    <w:p w14:paraId="92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Превышение суммы обеспечительного платежа, отраженного в документе о предстоящей поставке, над суммой исчисленного НДС (акциза) предлагают учитывать на ЕНС налогоплательщика. Его учтут после камеральной проверки деклараций по косвенным налогам или вступления в силу решения по итогам такой проверки этих деклараций (ст. 1 Проекта 1174898-8).</w:t>
      </w:r>
    </w:p>
    <w:p w14:paraId="93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Если поправки примут, они заработают 1 октября 2026 года, но не ранее чем через месяц после опубликования (ст. 3 Проекта 1174898-8).</w:t>
      </w:r>
    </w:p>
    <w:p w14:paraId="94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Напомним, пилотный проект СПОТ стартует</w:t>
      </w:r>
      <w:r>
        <w:rPr>
          <w:rFonts w:ascii="Times New Roman" w:hAnsi="Times New Roman"/>
          <w:b w:val="0"/>
          <w:sz w:val="28"/>
        </w:rPr>
        <w:t xml:space="preserve"> </w:t>
      </w:r>
      <w:r>
        <w:rPr>
          <w:rFonts w:ascii="Times New Roman" w:hAnsi="Times New Roman"/>
          <w:b w:val="0"/>
          <w:strike w:val="0"/>
          <w:color w:val="0000FF"/>
          <w:sz w:val="28"/>
          <w:u w:color="000000" w:val="single"/>
        </w:rPr>
        <w:t>с 1 апреля 2026 года</w:t>
      </w:r>
      <w:r>
        <w:rPr>
          <w:rFonts w:ascii="Times New Roman" w:hAnsi="Times New Roman"/>
          <w:b w:val="0"/>
          <w:sz w:val="28"/>
        </w:rPr>
        <w:t>.</w:t>
      </w:r>
    </w:p>
    <w:p w14:paraId="95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i w:val="1"/>
          <w:sz w:val="28"/>
        </w:rPr>
        <w:t>Документы: Проект Федерального закона N 1175065-8 (</w:t>
      </w:r>
      <w:r>
        <w:rPr>
          <w:rFonts w:ascii="Times New Roman" w:hAnsi="Times New Roman"/>
          <w:b w:val="0"/>
          <w:i w:val="1"/>
          <w:sz w:val="28"/>
        </w:rPr>
        <w:t>https://sozd.duma.gov.ru/bill/1175065-8</w:t>
      </w:r>
      <w:r>
        <w:rPr>
          <w:rFonts w:ascii="Times New Roman" w:hAnsi="Times New Roman"/>
          <w:b w:val="0"/>
          <w:i w:val="1"/>
          <w:sz w:val="28"/>
        </w:rPr>
        <w:t>)</w:t>
      </w:r>
    </w:p>
    <w:p w14:paraId="96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i w:val="1"/>
          <w:sz w:val="28"/>
        </w:rPr>
        <w:t>Проект Федерального закона N 1174898-8 (</w:t>
      </w:r>
      <w:r>
        <w:rPr>
          <w:rFonts w:ascii="Times New Roman" w:hAnsi="Times New Roman"/>
          <w:b w:val="0"/>
          <w:i w:val="1"/>
          <w:sz w:val="28"/>
        </w:rPr>
        <w:t>https://sozd.duma.gov.ru/bill/1174898-8</w:t>
      </w:r>
      <w:r>
        <w:rPr>
          <w:rFonts w:ascii="Times New Roman" w:hAnsi="Times New Roman"/>
          <w:b w:val="0"/>
          <w:i w:val="1"/>
          <w:sz w:val="28"/>
        </w:rPr>
        <w:t>)</w:t>
      </w:r>
    </w:p>
    <w:p w14:paraId="97000000">
      <w:pPr>
        <w:widowControl w:val="1"/>
        <w:spacing w:after="0" w:before="0" w:line="240" w:lineRule="auto"/>
        <w:ind w:firstLine="540" w:left="0" w:right="0"/>
        <w:jc w:val="both"/>
        <w:rPr>
          <w:rFonts w:ascii="Times New Roman" w:hAnsi="Times New Roman"/>
          <w:b w:val="0"/>
          <w:sz w:val="28"/>
        </w:rPr>
      </w:pPr>
      <w:r>
        <w:rPr>
          <w:rFonts w:ascii="Times New Roman" w:hAnsi="Times New Roman"/>
          <w:b w:val="0"/>
          <w:sz w:val="28"/>
        </w:rPr>
        <w:t> </w:t>
      </w:r>
    </w:p>
    <w:p w14:paraId="98000000">
      <w:pPr>
        <w:widowControl w:val="1"/>
        <w:spacing w:after="0" w:before="0" w:line="240" w:lineRule="auto"/>
        <w:ind w:firstLine="540" w:left="0" w:right="0"/>
        <w:jc w:val="both"/>
        <w:rPr>
          <w:rFonts w:ascii="Times New Roman" w:hAnsi="Times New Roman"/>
          <w:b w:val="0"/>
          <w:sz w:val="28"/>
        </w:rPr>
      </w:pPr>
      <w:r>
        <w:rPr>
          <w:rFonts w:ascii="Times New Roman" w:hAnsi="Times New Roman"/>
          <w:b w:val="1"/>
          <w:sz w:val="28"/>
        </w:rPr>
        <w:t>Росреестр: запись в ЕГРН об обременении прав дольщика не мешает застройщику распоряжаться участком (18.03.2026)</w:t>
      </w:r>
    </w:p>
    <w:p w14:paraId="99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Застройщик (правообладатель)</w:t>
      </w:r>
      <w:r>
        <w:rPr>
          <w:rFonts w:ascii="Times New Roman" w:hAnsi="Times New Roman"/>
          <w:b w:val="0"/>
          <w:sz w:val="28"/>
        </w:rPr>
        <w:t xml:space="preserve"> </w:t>
      </w:r>
      <w:r>
        <w:rPr>
          <w:rFonts w:ascii="Times New Roman" w:hAnsi="Times New Roman"/>
          <w:b w:val="0"/>
          <w:strike w:val="0"/>
          <w:color w:val="0000FF"/>
          <w:sz w:val="28"/>
          <w:u w:color="000000" w:val="single"/>
        </w:rPr>
        <w:t>может</w:t>
      </w:r>
      <w:r>
        <w:rPr>
          <w:rFonts w:ascii="Times New Roman" w:hAnsi="Times New Roman"/>
          <w:b w:val="0"/>
          <w:sz w:val="28"/>
        </w:rPr>
        <w:t xml:space="preserve"> </w:t>
      </w:r>
      <w:r>
        <w:rPr>
          <w:rFonts w:ascii="Times New Roman" w:hAnsi="Times New Roman"/>
          <w:b w:val="0"/>
          <w:sz w:val="28"/>
        </w:rPr>
        <w:t>совершать сделки и распоряжаться землей другими способами, если в раздел ЕГРН о ней внесена запись об аресте или запрете, которые обременяют только права участника по ДДУ. Такие ограничения не распространяются на сам участок, где строят МКД или другой объект недвижимости.</w:t>
      </w:r>
    </w:p>
    <w:p w14:paraId="9A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i w:val="1"/>
          <w:sz w:val="28"/>
        </w:rPr>
        <w:t>Документ:</w:t>
      </w:r>
      <w:r>
        <w:rPr>
          <w:rFonts w:ascii="Times New Roman" w:hAnsi="Times New Roman"/>
          <w:b w:val="0"/>
          <w:sz w:val="28"/>
        </w:rPr>
        <w:t xml:space="preserve"> </w:t>
      </w:r>
      <w:r>
        <w:rPr>
          <w:rFonts w:ascii="Times New Roman" w:hAnsi="Times New Roman"/>
          <w:b w:val="0"/>
          <w:i w:val="1"/>
          <w:strike w:val="0"/>
          <w:color w:val="0000FF"/>
          <w:sz w:val="28"/>
          <w:u w:color="000000" w:val="single"/>
        </w:rPr>
        <w:t>Письмо</w:t>
      </w:r>
      <w:r>
        <w:rPr>
          <w:rFonts w:ascii="Times New Roman" w:hAnsi="Times New Roman"/>
          <w:b w:val="0"/>
          <w:sz w:val="28"/>
        </w:rPr>
        <w:t xml:space="preserve"> </w:t>
      </w:r>
      <w:r>
        <w:rPr>
          <w:rFonts w:ascii="Times New Roman" w:hAnsi="Times New Roman"/>
          <w:b w:val="0"/>
          <w:i w:val="1"/>
          <w:sz w:val="28"/>
        </w:rPr>
        <w:t>Росреестра от 05.03.2026 N 13-2265-АБ/26</w:t>
      </w:r>
    </w:p>
    <w:p w14:paraId="9B000000">
      <w:pPr>
        <w:widowControl w:val="1"/>
        <w:spacing w:after="0" w:before="0" w:line="240" w:lineRule="auto"/>
        <w:ind w:firstLine="0" w:left="0" w:right="0"/>
        <w:rPr>
          <w:rFonts w:ascii="Times New Roman" w:hAnsi="Times New Roman"/>
          <w:sz w:val="28"/>
        </w:rPr>
      </w:pPr>
      <w:r>
        <w:rPr>
          <w:rFonts w:ascii="Times New Roman" w:hAnsi="Times New Roman"/>
          <w:sz w:val="28"/>
        </w:rPr>
        <w:t> </w:t>
      </w:r>
    </w:p>
    <w:p w14:paraId="9C000000">
      <w:pPr>
        <w:widowControl w:val="1"/>
        <w:spacing w:after="0" w:before="0" w:line="240" w:lineRule="auto"/>
        <w:ind w:firstLine="540" w:left="0" w:right="0"/>
        <w:jc w:val="both"/>
        <w:rPr>
          <w:rFonts w:ascii="Times New Roman" w:hAnsi="Times New Roman"/>
          <w:b w:val="0"/>
          <w:sz w:val="28"/>
        </w:rPr>
      </w:pPr>
      <w:r>
        <w:rPr>
          <w:rFonts w:ascii="Times New Roman" w:hAnsi="Times New Roman"/>
          <w:b w:val="1"/>
          <w:sz w:val="28"/>
        </w:rPr>
        <w:t>Обязательная маркировка печатных изданий: разработан проект правил (18.03.2026)</w:t>
      </w:r>
    </w:p>
    <w:p w14:paraId="9D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Минпромторг определил, в каком порядке потребуется наносить средства идентификации на печатные материалы, брошюры, листовки, общеобразовательные учебники. Речь идет о продукции, которая соответствует кодам</w:t>
      </w:r>
      <w:r>
        <w:rPr>
          <w:rFonts w:ascii="Times New Roman" w:hAnsi="Times New Roman"/>
          <w:b w:val="0"/>
          <w:sz w:val="28"/>
        </w:rPr>
        <w:t xml:space="preserve"> </w:t>
      </w:r>
      <w:r>
        <w:rPr>
          <w:rFonts w:ascii="Times New Roman" w:hAnsi="Times New Roman"/>
          <w:b w:val="0"/>
          <w:strike w:val="0"/>
          <w:color w:val="0000FF"/>
          <w:sz w:val="28"/>
          <w:u w:color="000000" w:val="single"/>
        </w:rPr>
        <w:t>4901 99 000 0</w:t>
      </w:r>
      <w:r>
        <w:rPr>
          <w:rFonts w:ascii="Times New Roman" w:hAnsi="Times New Roman"/>
          <w:b w:val="0"/>
          <w:sz w:val="28"/>
        </w:rPr>
        <w:t xml:space="preserve"> </w:t>
      </w:r>
      <w:r>
        <w:rPr>
          <w:rFonts w:ascii="Times New Roman" w:hAnsi="Times New Roman"/>
          <w:b w:val="0"/>
          <w:sz w:val="28"/>
        </w:rPr>
        <w:t>ТН ВЭД ЕАЭС и</w:t>
      </w:r>
      <w:r>
        <w:rPr>
          <w:rFonts w:ascii="Times New Roman" w:hAnsi="Times New Roman"/>
          <w:b w:val="0"/>
          <w:sz w:val="28"/>
        </w:rPr>
        <w:t xml:space="preserve"> </w:t>
      </w:r>
      <w:r>
        <w:rPr>
          <w:rFonts w:ascii="Times New Roman" w:hAnsi="Times New Roman"/>
          <w:b w:val="0"/>
          <w:strike w:val="0"/>
          <w:color w:val="0000FF"/>
          <w:sz w:val="28"/>
          <w:u w:color="000000" w:val="single"/>
        </w:rPr>
        <w:t>58.11.11</w:t>
      </w:r>
      <w:r>
        <w:rPr>
          <w:rFonts w:ascii="Times New Roman" w:hAnsi="Times New Roman"/>
          <w:b w:val="0"/>
          <w:sz w:val="28"/>
        </w:rPr>
        <w:t xml:space="preserve"> </w:t>
      </w:r>
      <w:r>
        <w:rPr>
          <w:rFonts w:ascii="Times New Roman" w:hAnsi="Times New Roman"/>
          <w:b w:val="0"/>
          <w:sz w:val="28"/>
        </w:rPr>
        <w:t>ОКПД 2.</w:t>
      </w:r>
      <w:r>
        <w:rPr>
          <w:rFonts w:ascii="Times New Roman" w:hAnsi="Times New Roman"/>
          <w:b w:val="0"/>
          <w:sz w:val="28"/>
        </w:rPr>
        <w:t xml:space="preserve"> </w:t>
      </w:r>
      <w:r>
        <w:rPr>
          <w:rFonts w:ascii="Times New Roman" w:hAnsi="Times New Roman"/>
          <w:b w:val="0"/>
          <w:strike w:val="0"/>
          <w:color w:val="0000FF"/>
          <w:sz w:val="28"/>
          <w:u w:color="000000" w:val="single"/>
        </w:rPr>
        <w:t>Проект</w:t>
      </w:r>
      <w:r>
        <w:rPr>
          <w:rFonts w:ascii="Times New Roman" w:hAnsi="Times New Roman"/>
          <w:b w:val="0"/>
          <w:sz w:val="28"/>
        </w:rPr>
        <w:t xml:space="preserve"> </w:t>
      </w:r>
      <w:r>
        <w:rPr>
          <w:rFonts w:ascii="Times New Roman" w:hAnsi="Times New Roman"/>
          <w:b w:val="0"/>
          <w:sz w:val="28"/>
        </w:rPr>
        <w:t>проходит публичное обсуждение по 24 марта 2026 года включительно.</w:t>
      </w:r>
    </w:p>
    <w:p w14:paraId="9E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Предложены такие этапы внедрения маркировки:</w:t>
      </w:r>
    </w:p>
    <w:p w14:paraId="9F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w:t>
      </w:r>
      <w:r>
        <w:rPr>
          <w:rFonts w:ascii="Times New Roman" w:hAnsi="Times New Roman"/>
          <w:b w:val="0"/>
          <w:sz w:val="28"/>
        </w:rPr>
        <w:t xml:space="preserve"> </w:t>
      </w:r>
      <w:r>
        <w:rPr>
          <w:rFonts w:ascii="Times New Roman" w:hAnsi="Times New Roman"/>
          <w:b w:val="0"/>
          <w:strike w:val="0"/>
          <w:color w:val="0000FF"/>
          <w:sz w:val="28"/>
          <w:u w:color="000000" w:val="single"/>
        </w:rPr>
        <w:t>с 1 сентября 2026 года</w:t>
      </w:r>
      <w:r>
        <w:rPr>
          <w:rFonts w:ascii="Times New Roman" w:hAnsi="Times New Roman"/>
          <w:b w:val="0"/>
          <w:sz w:val="28"/>
        </w:rPr>
        <w:t xml:space="preserve"> </w:t>
      </w:r>
      <w:r>
        <w:rPr>
          <w:rFonts w:ascii="Times New Roman" w:hAnsi="Times New Roman"/>
          <w:b w:val="0"/>
          <w:sz w:val="28"/>
        </w:rPr>
        <w:t>начнется регистрация компаний и ИП в информсистеме "Честный знак". Тем, кто на 31 августа 2025 года участвовал в</w:t>
      </w:r>
      <w:r>
        <w:rPr>
          <w:rFonts w:ascii="Times New Roman" w:hAnsi="Times New Roman"/>
          <w:b w:val="0"/>
          <w:sz w:val="28"/>
        </w:rPr>
        <w:t xml:space="preserve"> </w:t>
      </w:r>
      <w:r>
        <w:rPr>
          <w:rFonts w:ascii="Times New Roman" w:hAnsi="Times New Roman"/>
          <w:b w:val="0"/>
          <w:strike w:val="0"/>
          <w:color w:val="0000FF"/>
          <w:sz w:val="28"/>
          <w:u w:color="000000" w:val="single"/>
        </w:rPr>
        <w:t>эксперименте</w:t>
      </w:r>
      <w:r>
        <w:rPr>
          <w:rFonts w:ascii="Times New Roman" w:hAnsi="Times New Roman"/>
          <w:b w:val="0"/>
          <w:sz w:val="28"/>
        </w:rPr>
        <w:t xml:space="preserve"> </w:t>
      </w:r>
      <w:r>
        <w:rPr>
          <w:rFonts w:ascii="Times New Roman" w:hAnsi="Times New Roman"/>
          <w:b w:val="0"/>
          <w:sz w:val="28"/>
        </w:rPr>
        <w:t>по маркировке печатных материалов, повторно к системе</w:t>
      </w:r>
      <w:r>
        <w:rPr>
          <w:rFonts w:ascii="Times New Roman" w:hAnsi="Times New Roman"/>
          <w:b w:val="0"/>
          <w:sz w:val="28"/>
        </w:rPr>
        <w:t xml:space="preserve"> </w:t>
      </w:r>
      <w:r>
        <w:rPr>
          <w:rFonts w:ascii="Times New Roman" w:hAnsi="Times New Roman"/>
          <w:b w:val="0"/>
          <w:strike w:val="0"/>
          <w:color w:val="0000FF"/>
          <w:sz w:val="28"/>
          <w:u w:color="000000" w:val="single"/>
        </w:rPr>
        <w:t>присоединяться не надо</w:t>
      </w:r>
      <w:r>
        <w:rPr>
          <w:rFonts w:ascii="Times New Roman" w:hAnsi="Times New Roman"/>
          <w:b w:val="0"/>
          <w:sz w:val="28"/>
        </w:rPr>
        <w:t>;</w:t>
      </w:r>
    </w:p>
    <w:p w14:paraId="A0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w:t>
      </w:r>
      <w:r>
        <w:rPr>
          <w:rFonts w:ascii="Times New Roman" w:hAnsi="Times New Roman"/>
          <w:b w:val="0"/>
          <w:sz w:val="28"/>
        </w:rPr>
        <w:t xml:space="preserve"> </w:t>
      </w:r>
      <w:r>
        <w:rPr>
          <w:rFonts w:ascii="Times New Roman" w:hAnsi="Times New Roman"/>
          <w:b w:val="0"/>
          <w:strike w:val="0"/>
          <w:color w:val="0000FF"/>
          <w:sz w:val="28"/>
          <w:u w:color="000000" w:val="single"/>
        </w:rPr>
        <w:t>с 1 октября 2026 года</w:t>
      </w:r>
      <w:r>
        <w:rPr>
          <w:rFonts w:ascii="Times New Roman" w:hAnsi="Times New Roman"/>
          <w:b w:val="0"/>
          <w:sz w:val="28"/>
        </w:rPr>
        <w:t xml:space="preserve"> </w:t>
      </w:r>
      <w:r>
        <w:rPr>
          <w:rFonts w:ascii="Times New Roman" w:hAnsi="Times New Roman"/>
          <w:b w:val="0"/>
          <w:sz w:val="28"/>
        </w:rPr>
        <w:t>потребуется наносить средства идентификации на продукцию и направлять сведения о ее вводе в оборот;</w:t>
      </w:r>
    </w:p>
    <w:p w14:paraId="A1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w:t>
      </w:r>
      <w:r>
        <w:rPr>
          <w:rFonts w:ascii="Times New Roman" w:hAnsi="Times New Roman"/>
          <w:b w:val="0"/>
          <w:sz w:val="28"/>
        </w:rPr>
        <w:t xml:space="preserve"> </w:t>
      </w:r>
      <w:r>
        <w:rPr>
          <w:rFonts w:ascii="Times New Roman" w:hAnsi="Times New Roman"/>
          <w:b w:val="0"/>
          <w:strike w:val="0"/>
          <w:color w:val="0000FF"/>
          <w:sz w:val="28"/>
          <w:u w:color="000000" w:val="single"/>
        </w:rPr>
        <w:t>с 1 декабря 2027 года</w:t>
      </w:r>
      <w:r>
        <w:rPr>
          <w:rFonts w:ascii="Times New Roman" w:hAnsi="Times New Roman"/>
          <w:b w:val="0"/>
          <w:sz w:val="28"/>
        </w:rPr>
        <w:t xml:space="preserve"> </w:t>
      </w:r>
      <w:r>
        <w:rPr>
          <w:rFonts w:ascii="Times New Roman" w:hAnsi="Times New Roman"/>
          <w:b w:val="0"/>
          <w:sz w:val="28"/>
        </w:rPr>
        <w:t>начнется передача данных об обороте товаров и выводе из него.</w:t>
      </w:r>
    </w:p>
    <w:p w14:paraId="A2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Планируется, что правила маркировки заработают</w:t>
      </w:r>
      <w:r>
        <w:rPr>
          <w:rFonts w:ascii="Times New Roman" w:hAnsi="Times New Roman"/>
          <w:b w:val="0"/>
          <w:sz w:val="28"/>
        </w:rPr>
        <w:t xml:space="preserve"> </w:t>
      </w:r>
      <w:r>
        <w:rPr>
          <w:rFonts w:ascii="Times New Roman" w:hAnsi="Times New Roman"/>
          <w:b w:val="0"/>
          <w:strike w:val="0"/>
          <w:color w:val="0000FF"/>
          <w:sz w:val="28"/>
          <w:u w:color="000000" w:val="single"/>
        </w:rPr>
        <w:t>1 сентября 2026 года</w:t>
      </w:r>
      <w:r>
        <w:rPr>
          <w:rFonts w:ascii="Times New Roman" w:hAnsi="Times New Roman"/>
          <w:b w:val="0"/>
          <w:sz w:val="28"/>
        </w:rPr>
        <w:t>. С этого дня хозсубъекты по своему желанию</w:t>
      </w:r>
      <w:r>
        <w:rPr>
          <w:rFonts w:ascii="Times New Roman" w:hAnsi="Times New Roman"/>
          <w:b w:val="0"/>
          <w:sz w:val="28"/>
        </w:rPr>
        <w:t xml:space="preserve"> </w:t>
      </w:r>
      <w:r>
        <w:rPr>
          <w:rFonts w:ascii="Times New Roman" w:hAnsi="Times New Roman"/>
          <w:b w:val="0"/>
          <w:strike w:val="0"/>
          <w:color w:val="0000FF"/>
          <w:sz w:val="28"/>
          <w:u w:color="000000" w:val="single"/>
        </w:rPr>
        <w:t>смогут</w:t>
      </w:r>
      <w:r>
        <w:rPr>
          <w:rFonts w:ascii="Times New Roman" w:hAnsi="Times New Roman"/>
          <w:b w:val="0"/>
          <w:sz w:val="28"/>
        </w:rPr>
        <w:t xml:space="preserve"> </w:t>
      </w:r>
      <w:r>
        <w:rPr>
          <w:rFonts w:ascii="Times New Roman" w:hAnsi="Times New Roman"/>
          <w:b w:val="0"/>
          <w:sz w:val="28"/>
        </w:rPr>
        <w:t>маркировать продукцию и передавать сведения об операциях с ней в информсистему. До 1 октября коды маркировки будут бесплатными. Отчитаться по ним потребуется</w:t>
      </w:r>
      <w:r>
        <w:rPr>
          <w:rFonts w:ascii="Times New Roman" w:hAnsi="Times New Roman"/>
          <w:b w:val="0"/>
          <w:sz w:val="28"/>
        </w:rPr>
        <w:t xml:space="preserve"> </w:t>
      </w:r>
      <w:r>
        <w:rPr>
          <w:rFonts w:ascii="Times New Roman" w:hAnsi="Times New Roman"/>
          <w:b w:val="0"/>
          <w:strike w:val="0"/>
          <w:color w:val="0000FF"/>
          <w:sz w:val="28"/>
          <w:u w:color="000000" w:val="single"/>
        </w:rPr>
        <w:t>по 30 сентября 2026 года</w:t>
      </w:r>
      <w:r>
        <w:rPr>
          <w:rFonts w:ascii="Times New Roman" w:hAnsi="Times New Roman"/>
          <w:b w:val="0"/>
          <w:sz w:val="28"/>
        </w:rPr>
        <w:t>.</w:t>
      </w:r>
    </w:p>
    <w:p w14:paraId="A3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i w:val="1"/>
          <w:sz w:val="28"/>
        </w:rPr>
        <w:t>Документ:</w:t>
      </w:r>
      <w:r>
        <w:rPr>
          <w:rFonts w:ascii="Times New Roman" w:hAnsi="Times New Roman"/>
          <w:b w:val="0"/>
          <w:sz w:val="28"/>
        </w:rPr>
        <w:t xml:space="preserve"> </w:t>
      </w:r>
      <w:r>
        <w:rPr>
          <w:rFonts w:ascii="Times New Roman" w:hAnsi="Times New Roman"/>
          <w:b w:val="0"/>
          <w:i w:val="1"/>
          <w:strike w:val="0"/>
          <w:color w:val="0000FF"/>
          <w:sz w:val="28"/>
          <w:u w:color="000000" w:val="single"/>
        </w:rPr>
        <w:t>Проект</w:t>
      </w:r>
      <w:r>
        <w:rPr>
          <w:rFonts w:ascii="Times New Roman" w:hAnsi="Times New Roman"/>
          <w:b w:val="0"/>
          <w:sz w:val="28"/>
        </w:rPr>
        <w:t xml:space="preserve"> </w:t>
      </w:r>
      <w:r>
        <w:rPr>
          <w:rFonts w:ascii="Times New Roman" w:hAnsi="Times New Roman"/>
          <w:b w:val="0"/>
          <w:i w:val="1"/>
          <w:sz w:val="28"/>
        </w:rPr>
        <w:t>постановления Правительства РФ</w:t>
      </w:r>
    </w:p>
    <w:p w14:paraId="A4000000">
      <w:pPr>
        <w:widowControl w:val="1"/>
        <w:spacing w:after="0" w:before="0" w:line="240" w:lineRule="auto"/>
        <w:ind w:firstLine="540" w:left="0" w:right="0"/>
        <w:jc w:val="both"/>
        <w:rPr>
          <w:rFonts w:ascii="Times New Roman" w:hAnsi="Times New Roman"/>
          <w:b w:val="0"/>
          <w:sz w:val="28"/>
        </w:rPr>
      </w:pPr>
      <w:r>
        <w:rPr>
          <w:rFonts w:ascii="Times New Roman" w:hAnsi="Times New Roman"/>
          <w:b w:val="0"/>
          <w:sz w:val="28"/>
        </w:rPr>
        <w:t> </w:t>
      </w:r>
    </w:p>
    <w:p w14:paraId="A5000000">
      <w:pPr>
        <w:widowControl w:val="1"/>
        <w:spacing w:after="0" w:before="0" w:line="240" w:lineRule="auto"/>
        <w:ind w:firstLine="540" w:left="0" w:right="0"/>
        <w:jc w:val="both"/>
        <w:rPr>
          <w:rFonts w:ascii="Times New Roman" w:hAnsi="Times New Roman"/>
          <w:b w:val="0"/>
          <w:sz w:val="28"/>
        </w:rPr>
      </w:pPr>
      <w:r>
        <w:rPr>
          <w:rFonts w:ascii="Times New Roman" w:hAnsi="Times New Roman"/>
          <w:b w:val="1"/>
          <w:sz w:val="28"/>
        </w:rPr>
        <w:t>Нарушение правил пересечения госграницы и прочее: какие штрафы по КоАП РФ вырастут с 19 марта (16.03.2026)</w:t>
      </w:r>
    </w:p>
    <w:p w14:paraId="A6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За несоблюдение, например, правил пересечения границы РФ должностное лицо</w:t>
      </w:r>
      <w:r>
        <w:rPr>
          <w:rFonts w:ascii="Times New Roman" w:hAnsi="Times New Roman"/>
          <w:b w:val="0"/>
          <w:sz w:val="28"/>
        </w:rPr>
        <w:t xml:space="preserve"> </w:t>
      </w:r>
      <w:r>
        <w:rPr>
          <w:rFonts w:ascii="Times New Roman" w:hAnsi="Times New Roman"/>
          <w:b w:val="0"/>
          <w:strike w:val="0"/>
          <w:color w:val="0000FF"/>
          <w:sz w:val="28"/>
          <w:u w:color="000000" w:val="single"/>
        </w:rPr>
        <w:t>заплатит</w:t>
      </w:r>
      <w:r>
        <w:rPr>
          <w:rFonts w:ascii="Times New Roman" w:hAnsi="Times New Roman"/>
          <w:b w:val="0"/>
          <w:sz w:val="28"/>
        </w:rPr>
        <w:t xml:space="preserve"> </w:t>
      </w:r>
      <w:r>
        <w:rPr>
          <w:rFonts w:ascii="Times New Roman" w:hAnsi="Times New Roman"/>
          <w:b w:val="0"/>
          <w:sz w:val="28"/>
        </w:rPr>
        <w:t>от 100 тыс. до 250 тыс. руб., а компания - от 1 млн до 2,5 млн руб. Сейчас</w:t>
      </w:r>
      <w:r>
        <w:rPr>
          <w:rFonts w:ascii="Times New Roman" w:hAnsi="Times New Roman"/>
          <w:b w:val="0"/>
          <w:sz w:val="28"/>
        </w:rPr>
        <w:t xml:space="preserve"> </w:t>
      </w:r>
      <w:r>
        <w:rPr>
          <w:rFonts w:ascii="Times New Roman" w:hAnsi="Times New Roman"/>
          <w:b w:val="0"/>
          <w:strike w:val="0"/>
          <w:color w:val="0000FF"/>
          <w:sz w:val="28"/>
          <w:u w:color="000000" w:val="single"/>
        </w:rPr>
        <w:t>штрафы</w:t>
      </w:r>
      <w:r>
        <w:rPr>
          <w:rFonts w:ascii="Times New Roman" w:hAnsi="Times New Roman"/>
          <w:b w:val="0"/>
          <w:sz w:val="28"/>
        </w:rPr>
        <w:t xml:space="preserve"> </w:t>
      </w:r>
      <w:r>
        <w:rPr>
          <w:rFonts w:ascii="Times New Roman" w:hAnsi="Times New Roman"/>
          <w:b w:val="0"/>
          <w:sz w:val="28"/>
        </w:rPr>
        <w:t>такие: от 30 тыс. до 50 тыс. руб. - для первых, от 400 тыс. до 800 тыс. руб. - для вторых. Есть исключение.</w:t>
      </w:r>
    </w:p>
    <w:p w14:paraId="A7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Ужесточат ответственность, в частности, для тех, кто ведет бизнес в пограничной зоне без</w:t>
      </w:r>
      <w:r>
        <w:rPr>
          <w:rFonts w:ascii="Times New Roman" w:hAnsi="Times New Roman"/>
          <w:b w:val="0"/>
          <w:sz w:val="28"/>
        </w:rPr>
        <w:t xml:space="preserve"> </w:t>
      </w:r>
      <w:r>
        <w:rPr>
          <w:rFonts w:ascii="Times New Roman" w:hAnsi="Times New Roman"/>
          <w:b w:val="0"/>
          <w:strike w:val="0"/>
          <w:color w:val="0000FF"/>
          <w:sz w:val="28"/>
          <w:u w:color="000000" w:val="single"/>
        </w:rPr>
        <w:t>спецразрешения</w:t>
      </w:r>
      <w:r>
        <w:rPr>
          <w:rFonts w:ascii="Times New Roman" w:hAnsi="Times New Roman"/>
          <w:b w:val="0"/>
          <w:sz w:val="28"/>
        </w:rPr>
        <w:t xml:space="preserve"> </w:t>
      </w:r>
      <w:r>
        <w:rPr>
          <w:rFonts w:ascii="Times New Roman" w:hAnsi="Times New Roman"/>
          <w:b w:val="0"/>
          <w:sz w:val="28"/>
        </w:rPr>
        <w:t>или с ним, но не соблюдает порядок работы. Должностных лиц</w:t>
      </w:r>
      <w:r>
        <w:rPr>
          <w:rFonts w:ascii="Times New Roman" w:hAnsi="Times New Roman"/>
          <w:b w:val="0"/>
          <w:sz w:val="28"/>
        </w:rPr>
        <w:t xml:space="preserve"> </w:t>
      </w:r>
      <w:r>
        <w:rPr>
          <w:rFonts w:ascii="Times New Roman" w:hAnsi="Times New Roman"/>
          <w:b w:val="0"/>
          <w:strike w:val="0"/>
          <w:color w:val="0000FF"/>
          <w:sz w:val="28"/>
          <w:u w:color="000000" w:val="single"/>
        </w:rPr>
        <w:t>станут наказывать</w:t>
      </w:r>
      <w:r>
        <w:rPr>
          <w:rFonts w:ascii="Times New Roman" w:hAnsi="Times New Roman"/>
          <w:b w:val="0"/>
          <w:sz w:val="28"/>
        </w:rPr>
        <w:t xml:space="preserve"> </w:t>
      </w:r>
      <w:r>
        <w:rPr>
          <w:rFonts w:ascii="Times New Roman" w:hAnsi="Times New Roman"/>
          <w:b w:val="0"/>
          <w:sz w:val="28"/>
        </w:rPr>
        <w:t>на сумму от 5 тыс. до 25 тыс. руб., компании - от 15 тыс. до 50 тыс. руб. Пока</w:t>
      </w:r>
      <w:r>
        <w:rPr>
          <w:rFonts w:ascii="Times New Roman" w:hAnsi="Times New Roman"/>
          <w:b w:val="0"/>
          <w:sz w:val="28"/>
        </w:rPr>
        <w:t xml:space="preserve"> </w:t>
      </w:r>
      <w:r>
        <w:rPr>
          <w:rFonts w:ascii="Times New Roman" w:hAnsi="Times New Roman"/>
          <w:b w:val="0"/>
          <w:strike w:val="0"/>
          <w:color w:val="0000FF"/>
          <w:sz w:val="28"/>
          <w:u w:color="000000" w:val="single"/>
        </w:rPr>
        <w:t>платят</w:t>
      </w:r>
      <w:r>
        <w:rPr>
          <w:rFonts w:ascii="Times New Roman" w:hAnsi="Times New Roman"/>
          <w:b w:val="0"/>
          <w:sz w:val="28"/>
        </w:rPr>
        <w:t xml:space="preserve"> </w:t>
      </w:r>
      <w:r>
        <w:rPr>
          <w:rFonts w:ascii="Times New Roman" w:hAnsi="Times New Roman"/>
          <w:b w:val="0"/>
          <w:sz w:val="28"/>
        </w:rPr>
        <w:t>от 2000 до 5000 руб. и от 5 тыс. до 10 тыс. руб. соответственно. Вместо денежной санкции по-прежнему смогут назначить предупреждение.</w:t>
      </w:r>
    </w:p>
    <w:p w14:paraId="A8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Компания в сфере международных перевозок, которая не примет обязательные меры против незаконного доступа третьих лиц в транспорт,</w:t>
      </w:r>
      <w:r>
        <w:rPr>
          <w:rFonts w:ascii="Times New Roman" w:hAnsi="Times New Roman"/>
          <w:b w:val="0"/>
          <w:sz w:val="28"/>
        </w:rPr>
        <w:t xml:space="preserve"> </w:t>
      </w:r>
      <w:r>
        <w:rPr>
          <w:rFonts w:ascii="Times New Roman" w:hAnsi="Times New Roman"/>
          <w:b w:val="0"/>
          <w:strike w:val="0"/>
          <w:color w:val="0000FF"/>
          <w:sz w:val="28"/>
          <w:u w:color="000000" w:val="single"/>
        </w:rPr>
        <w:t>получит штраф</w:t>
      </w:r>
      <w:r>
        <w:rPr>
          <w:rFonts w:ascii="Times New Roman" w:hAnsi="Times New Roman"/>
          <w:b w:val="0"/>
          <w:sz w:val="28"/>
        </w:rPr>
        <w:t xml:space="preserve"> </w:t>
      </w:r>
      <w:r>
        <w:rPr>
          <w:rFonts w:ascii="Times New Roman" w:hAnsi="Times New Roman"/>
          <w:b w:val="0"/>
          <w:sz w:val="28"/>
        </w:rPr>
        <w:t>от 150 тыс. до 500 тыс. руб. Речь идет о случаях, когда из-за такого бездействия кто-то незаконно пересек госграницу или попытался это сделать. Сейчас</w:t>
      </w:r>
      <w:r>
        <w:rPr>
          <w:rFonts w:ascii="Times New Roman" w:hAnsi="Times New Roman"/>
          <w:b w:val="0"/>
          <w:sz w:val="28"/>
        </w:rPr>
        <w:t xml:space="preserve"> </w:t>
      </w:r>
      <w:r>
        <w:rPr>
          <w:rFonts w:ascii="Times New Roman" w:hAnsi="Times New Roman"/>
          <w:b w:val="0"/>
          <w:strike w:val="0"/>
          <w:color w:val="0000FF"/>
          <w:sz w:val="28"/>
          <w:u w:color="000000" w:val="single"/>
        </w:rPr>
        <w:t>размер санкции</w:t>
      </w:r>
      <w:r>
        <w:rPr>
          <w:rFonts w:ascii="Times New Roman" w:hAnsi="Times New Roman"/>
          <w:b w:val="0"/>
          <w:sz w:val="28"/>
        </w:rPr>
        <w:t xml:space="preserve"> </w:t>
      </w:r>
      <w:r>
        <w:rPr>
          <w:rFonts w:ascii="Times New Roman" w:hAnsi="Times New Roman"/>
          <w:b w:val="0"/>
          <w:sz w:val="28"/>
        </w:rPr>
        <w:t>- от 50 тыс. до 100 тыс. руб.</w:t>
      </w:r>
    </w:p>
    <w:p w14:paraId="A9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sz w:val="28"/>
        </w:rPr>
        <w:t>19 марта 2026 года вступят в силу и другие изменения.</w:t>
      </w:r>
    </w:p>
    <w:p w14:paraId="AA000000">
      <w:pPr>
        <w:widowControl w:val="1"/>
        <w:spacing w:after="0" w:before="168" w:line="240" w:lineRule="auto"/>
        <w:ind w:firstLine="540" w:left="0" w:right="0"/>
        <w:jc w:val="both"/>
        <w:rPr>
          <w:rFonts w:ascii="Times New Roman" w:hAnsi="Times New Roman"/>
          <w:b w:val="0"/>
          <w:sz w:val="28"/>
        </w:rPr>
      </w:pPr>
      <w:r>
        <w:rPr>
          <w:rFonts w:ascii="Times New Roman" w:hAnsi="Times New Roman"/>
          <w:b w:val="0"/>
          <w:i w:val="1"/>
          <w:sz w:val="28"/>
        </w:rPr>
        <w:t>Документы: Федеральный</w:t>
      </w:r>
      <w:r>
        <w:rPr>
          <w:rFonts w:ascii="Times New Roman" w:hAnsi="Times New Roman"/>
          <w:b w:val="0"/>
          <w:sz w:val="28"/>
        </w:rPr>
        <w:t xml:space="preserve"> </w:t>
      </w:r>
      <w:r>
        <w:rPr>
          <w:rFonts w:ascii="Times New Roman" w:hAnsi="Times New Roman"/>
          <w:b w:val="0"/>
          <w:i w:val="1"/>
          <w:strike w:val="0"/>
          <w:color w:val="0000FF"/>
          <w:sz w:val="28"/>
          <w:u w:color="000000" w:val="single"/>
        </w:rPr>
        <w:t>закон</w:t>
      </w:r>
      <w:r>
        <w:rPr>
          <w:rFonts w:ascii="Times New Roman" w:hAnsi="Times New Roman"/>
          <w:b w:val="0"/>
          <w:sz w:val="28"/>
        </w:rPr>
        <w:t xml:space="preserve"> </w:t>
      </w:r>
      <w:r>
        <w:rPr>
          <w:rFonts w:ascii="Times New Roman" w:hAnsi="Times New Roman"/>
          <w:b w:val="0"/>
          <w:i w:val="1"/>
          <w:sz w:val="28"/>
        </w:rPr>
        <w:t>от 08.03.2026 N 48-ФЗ</w:t>
      </w:r>
    </w:p>
    <w:p w14:paraId="AB000000">
      <w:pPr>
        <w:widowControl w:val="1"/>
        <w:spacing w:after="0" w:before="0" w:line="240" w:lineRule="auto"/>
        <w:ind w:firstLine="540" w:left="0" w:right="0"/>
        <w:jc w:val="both"/>
        <w:rPr>
          <w:rFonts w:ascii="Times New Roman" w:hAnsi="Times New Roman"/>
          <w:b w:val="0"/>
          <w:sz w:val="28"/>
        </w:rPr>
      </w:pPr>
      <w:r>
        <w:rPr>
          <w:rFonts w:ascii="Times New Roman" w:hAnsi="Times New Roman"/>
          <w:b w:val="0"/>
          <w:i w:val="1"/>
          <w:strike w:val="0"/>
          <w:color w:val="0000FF"/>
          <w:sz w:val="28"/>
          <w:u w:color="000000" w:val="single"/>
        </w:rPr>
        <w:t>Как организации уплатить административный штраф</w:t>
      </w:r>
    </w:p>
    <w:p w14:paraId="AC000000">
      <w:pPr>
        <w:widowControl w:val="1"/>
        <w:spacing w:after="0" w:before="0" w:line="240" w:lineRule="auto"/>
        <w:ind w:firstLine="540" w:left="0" w:right="0"/>
        <w:jc w:val="both"/>
        <w:rPr>
          <w:rFonts w:ascii="Times New Roman" w:hAnsi="Times New Roman"/>
          <w:b w:val="0"/>
          <w:i w:val="0"/>
          <w:sz w:val="28"/>
        </w:rPr>
      </w:pPr>
    </w:p>
    <w:p w14:paraId="AD000000">
      <w:pPr>
        <w:spacing w:after="0" w:before="0" w:line="240" w:lineRule="auto"/>
        <w:ind w:firstLine="540" w:left="0" w:right="0"/>
        <w:jc w:val="both"/>
        <w:rPr>
          <w:rFonts w:ascii="Times New Roman" w:hAnsi="Times New Roman"/>
          <w:b w:val="0"/>
          <w:sz w:val="28"/>
        </w:rPr>
      </w:pPr>
      <w:r>
        <w:rPr>
          <w:rFonts w:ascii="Times New Roman" w:hAnsi="Times New Roman"/>
          <w:b w:val="1"/>
          <w:sz w:val="28"/>
        </w:rPr>
        <w:t>Штрафы за езду без ОСАГО: поправка об ограничении их числа принята в третьем чтении (20.03.2026)</w:t>
      </w:r>
      <w:r>
        <w:rPr>
          <w:rFonts w:ascii="Times New Roman" w:hAnsi="Times New Roman"/>
          <w:sz w:val="28"/>
        </w:rPr>
        <w:br/>
      </w:r>
    </w:p>
    <w:p w14:paraId="AE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Согласно поправке, если в течение 24 часов с момента выявления</w:t>
      </w:r>
      <w:r>
        <w:rPr>
          <w:rFonts w:ascii="Times New Roman" w:hAnsi="Times New Roman"/>
          <w:b w:val="0"/>
          <w:sz w:val="28"/>
        </w:rPr>
        <w:t xml:space="preserve"> </w:t>
      </w:r>
      <w:r>
        <w:rPr>
          <w:rFonts w:ascii="Times New Roman" w:hAnsi="Times New Roman"/>
          <w:b w:val="0"/>
          <w:strike w:val="0"/>
          <w:color w:val="0000FF"/>
          <w:sz w:val="28"/>
          <w:u w:color="000000" w:val="single"/>
        </w:rPr>
        <w:t>проступка</w:t>
      </w:r>
      <w:r>
        <w:rPr>
          <w:rFonts w:ascii="Times New Roman" w:hAnsi="Times New Roman"/>
          <w:b w:val="0"/>
          <w:sz w:val="28"/>
        </w:rPr>
        <w:t xml:space="preserve"> </w:t>
      </w:r>
      <w:r>
        <w:rPr>
          <w:rFonts w:ascii="Times New Roman" w:hAnsi="Times New Roman"/>
          <w:b w:val="0"/>
          <w:sz w:val="28"/>
        </w:rPr>
        <w:t>его обнаружат снова, то привлекать к ответственности уже</w:t>
      </w:r>
      <w:r>
        <w:rPr>
          <w:rFonts w:ascii="Times New Roman" w:hAnsi="Times New Roman"/>
          <w:b w:val="0"/>
          <w:sz w:val="28"/>
        </w:rPr>
        <w:t xml:space="preserve"> </w:t>
      </w:r>
      <w:r>
        <w:rPr>
          <w:rFonts w:ascii="Times New Roman" w:hAnsi="Times New Roman"/>
          <w:b w:val="0"/>
          <w:strike w:val="0"/>
          <w:color w:val="0000FF"/>
          <w:sz w:val="28"/>
          <w:u w:color="000000" w:val="single"/>
        </w:rPr>
        <w:t>не станут</w:t>
      </w:r>
      <w:r>
        <w:rPr>
          <w:rFonts w:ascii="Times New Roman" w:hAnsi="Times New Roman"/>
          <w:b w:val="0"/>
          <w:sz w:val="28"/>
        </w:rPr>
        <w:t>. Речь идет о</w:t>
      </w:r>
      <w:r>
        <w:rPr>
          <w:rFonts w:ascii="Times New Roman" w:hAnsi="Times New Roman"/>
          <w:b w:val="0"/>
          <w:sz w:val="28"/>
        </w:rPr>
        <w:t xml:space="preserve"> </w:t>
      </w:r>
      <w:r>
        <w:rPr>
          <w:rFonts w:ascii="Times New Roman" w:hAnsi="Times New Roman"/>
          <w:b w:val="0"/>
          <w:strike w:val="0"/>
          <w:color w:val="0000FF"/>
          <w:sz w:val="28"/>
          <w:u w:color="000000" w:val="single"/>
        </w:rPr>
        <w:t>первом</w:t>
      </w:r>
      <w:r>
        <w:rPr>
          <w:rFonts w:ascii="Times New Roman" w:hAnsi="Times New Roman"/>
          <w:b w:val="0"/>
          <w:sz w:val="28"/>
        </w:rPr>
        <w:t xml:space="preserve"> </w:t>
      </w:r>
      <w:r>
        <w:rPr>
          <w:rFonts w:ascii="Times New Roman" w:hAnsi="Times New Roman"/>
          <w:b w:val="0"/>
          <w:sz w:val="28"/>
        </w:rPr>
        <w:t>или</w:t>
      </w:r>
      <w:r>
        <w:rPr>
          <w:rFonts w:ascii="Times New Roman" w:hAnsi="Times New Roman"/>
          <w:b w:val="0"/>
          <w:sz w:val="28"/>
        </w:rPr>
        <w:t xml:space="preserve"> </w:t>
      </w:r>
      <w:r>
        <w:rPr>
          <w:rFonts w:ascii="Times New Roman" w:hAnsi="Times New Roman"/>
          <w:b w:val="0"/>
          <w:strike w:val="0"/>
          <w:color w:val="0000FF"/>
          <w:sz w:val="28"/>
          <w:u w:color="000000" w:val="single"/>
        </w:rPr>
        <w:t>повторном</w:t>
      </w:r>
      <w:r>
        <w:rPr>
          <w:rFonts w:ascii="Times New Roman" w:hAnsi="Times New Roman"/>
          <w:b w:val="0"/>
          <w:sz w:val="28"/>
        </w:rPr>
        <w:t xml:space="preserve"> </w:t>
      </w:r>
      <w:r>
        <w:rPr>
          <w:rFonts w:ascii="Times New Roman" w:hAnsi="Times New Roman"/>
          <w:b w:val="0"/>
          <w:sz w:val="28"/>
        </w:rPr>
        <w:t>нарушении в виде неисполнения владельцем ТС обязанности застраховать свою ответственность или управления транспортом, когда страховка заведомо отсутствует.</w:t>
      </w:r>
    </w:p>
    <w:p w14:paraId="AF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Напомним, в первый раз за это наказывают на сумму</w:t>
      </w:r>
      <w:r>
        <w:rPr>
          <w:rFonts w:ascii="Times New Roman" w:hAnsi="Times New Roman"/>
          <w:b w:val="0"/>
          <w:sz w:val="28"/>
        </w:rPr>
        <w:t xml:space="preserve"> </w:t>
      </w:r>
      <w:r>
        <w:rPr>
          <w:rFonts w:ascii="Times New Roman" w:hAnsi="Times New Roman"/>
          <w:b w:val="0"/>
          <w:strike w:val="0"/>
          <w:color w:val="0000FF"/>
          <w:sz w:val="28"/>
          <w:u w:color="000000" w:val="single"/>
        </w:rPr>
        <w:t>800 руб.</w:t>
      </w:r>
      <w:r>
        <w:rPr>
          <w:rFonts w:ascii="Times New Roman" w:hAnsi="Times New Roman"/>
          <w:b w:val="0"/>
          <w:sz w:val="28"/>
        </w:rPr>
        <w:t>, в следующий -</w:t>
      </w:r>
      <w:r>
        <w:rPr>
          <w:rFonts w:ascii="Times New Roman" w:hAnsi="Times New Roman"/>
          <w:b w:val="0"/>
          <w:sz w:val="28"/>
        </w:rPr>
        <w:t xml:space="preserve"> </w:t>
      </w:r>
      <w:r>
        <w:rPr>
          <w:rFonts w:ascii="Times New Roman" w:hAnsi="Times New Roman"/>
          <w:b w:val="0"/>
          <w:strike w:val="0"/>
          <w:color w:val="0000FF"/>
          <w:sz w:val="28"/>
          <w:u w:color="000000" w:val="single"/>
        </w:rPr>
        <w:t>от 3000 до 5000 руб.</w:t>
      </w:r>
    </w:p>
    <w:p w14:paraId="B0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Новшество также</w:t>
      </w:r>
      <w:r>
        <w:rPr>
          <w:rFonts w:ascii="Times New Roman" w:hAnsi="Times New Roman"/>
          <w:b w:val="0"/>
          <w:sz w:val="28"/>
        </w:rPr>
        <w:t xml:space="preserve"> </w:t>
      </w:r>
      <w:r>
        <w:rPr>
          <w:rFonts w:ascii="Times New Roman" w:hAnsi="Times New Roman"/>
          <w:b w:val="0"/>
          <w:strike w:val="0"/>
          <w:color w:val="0000FF"/>
          <w:sz w:val="28"/>
          <w:u w:color="000000" w:val="single"/>
        </w:rPr>
        <w:t>коснется</w:t>
      </w:r>
      <w:r>
        <w:rPr>
          <w:rFonts w:ascii="Times New Roman" w:hAnsi="Times New Roman"/>
          <w:b w:val="0"/>
          <w:sz w:val="28"/>
        </w:rPr>
        <w:t xml:space="preserve"> </w:t>
      </w:r>
      <w:r>
        <w:rPr>
          <w:rFonts w:ascii="Times New Roman" w:hAnsi="Times New Roman"/>
          <w:b w:val="0"/>
          <w:sz w:val="28"/>
        </w:rPr>
        <w:t>тех, кто управляет ТС, но не вписан в "закрытую" страховку или ездит в период, который не предусмотрен полисом ОСАГО.</w:t>
      </w:r>
    </w:p>
    <w:p w14:paraId="B1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За такие нарушения штрафуют на</w:t>
      </w:r>
      <w:r>
        <w:rPr>
          <w:rFonts w:ascii="Times New Roman" w:hAnsi="Times New Roman"/>
          <w:b w:val="0"/>
          <w:sz w:val="28"/>
        </w:rPr>
        <w:t xml:space="preserve"> </w:t>
      </w:r>
      <w:r>
        <w:rPr>
          <w:rFonts w:ascii="Times New Roman" w:hAnsi="Times New Roman"/>
          <w:b w:val="0"/>
          <w:strike w:val="0"/>
          <w:color w:val="0000FF"/>
          <w:sz w:val="28"/>
          <w:u w:color="000000" w:val="single"/>
        </w:rPr>
        <w:t>500 руб.</w:t>
      </w:r>
    </w:p>
    <w:p w14:paraId="B2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Изменение вступит в силу</w:t>
      </w:r>
      <w:r>
        <w:rPr>
          <w:rFonts w:ascii="Times New Roman" w:hAnsi="Times New Roman"/>
          <w:b w:val="0"/>
          <w:sz w:val="28"/>
        </w:rPr>
        <w:t xml:space="preserve"> </w:t>
      </w:r>
      <w:r>
        <w:rPr>
          <w:rFonts w:ascii="Times New Roman" w:hAnsi="Times New Roman"/>
          <w:b w:val="0"/>
          <w:strike w:val="0"/>
          <w:color w:val="0000FF"/>
          <w:sz w:val="28"/>
          <w:u w:color="000000" w:val="single"/>
        </w:rPr>
        <w:t>со дня опубликования</w:t>
      </w:r>
      <w:r>
        <w:rPr>
          <w:rFonts w:ascii="Times New Roman" w:hAnsi="Times New Roman"/>
          <w:b w:val="0"/>
          <w:sz w:val="28"/>
        </w:rPr>
        <w:t xml:space="preserve"> </w:t>
      </w:r>
      <w:r>
        <w:rPr>
          <w:rFonts w:ascii="Times New Roman" w:hAnsi="Times New Roman"/>
          <w:b w:val="0"/>
          <w:sz w:val="28"/>
        </w:rPr>
        <w:t>закона.</w:t>
      </w:r>
    </w:p>
    <w:p w14:paraId="B3000000">
      <w:pPr>
        <w:spacing w:after="0" w:before="0" w:line="240" w:lineRule="auto"/>
        <w:ind w:firstLine="540" w:left="0" w:right="0"/>
        <w:jc w:val="both"/>
        <w:rPr>
          <w:rFonts w:ascii="Times New Roman" w:hAnsi="Times New Roman"/>
          <w:b w:val="0"/>
          <w:sz w:val="28"/>
        </w:rPr>
      </w:pPr>
      <w:r>
        <w:rPr>
          <w:rFonts w:ascii="Times New Roman" w:hAnsi="Times New Roman"/>
          <w:b w:val="0"/>
          <w:i w:val="1"/>
          <w:sz w:val="28"/>
        </w:rPr>
        <w:t>Документ:</w:t>
      </w:r>
      <w:r>
        <w:rPr>
          <w:rFonts w:ascii="Times New Roman" w:hAnsi="Times New Roman"/>
          <w:b w:val="0"/>
          <w:sz w:val="28"/>
        </w:rPr>
        <w:t xml:space="preserve"> </w:t>
      </w:r>
      <w:r>
        <w:rPr>
          <w:rFonts w:ascii="Times New Roman" w:hAnsi="Times New Roman"/>
          <w:b w:val="0"/>
          <w:i w:val="1"/>
          <w:strike w:val="0"/>
          <w:color w:val="0000FF"/>
          <w:sz w:val="28"/>
          <w:u w:color="000000" w:val="single"/>
        </w:rPr>
        <w:t>Проект</w:t>
      </w:r>
      <w:r>
        <w:rPr>
          <w:rFonts w:ascii="Times New Roman" w:hAnsi="Times New Roman"/>
          <w:b w:val="0"/>
          <w:sz w:val="28"/>
        </w:rPr>
        <w:t xml:space="preserve"> </w:t>
      </w:r>
      <w:r>
        <w:rPr>
          <w:rFonts w:ascii="Times New Roman" w:hAnsi="Times New Roman"/>
          <w:b w:val="0"/>
          <w:i w:val="1"/>
          <w:sz w:val="28"/>
        </w:rPr>
        <w:t>Федерального закона N 1022971-8</w:t>
      </w:r>
    </w:p>
    <w:p w14:paraId="B4000000">
      <w:pPr>
        <w:spacing w:after="0" w:before="0" w:line="240" w:lineRule="auto"/>
        <w:ind w:firstLine="0" w:left="0" w:right="0"/>
        <w:rPr>
          <w:rFonts w:ascii="Times New Roman" w:hAnsi="Times New Roman"/>
          <w:sz w:val="28"/>
        </w:rPr>
      </w:pPr>
      <w:r>
        <w:rPr>
          <w:rFonts w:ascii="Times New Roman" w:hAnsi="Times New Roman"/>
          <w:sz w:val="28"/>
        </w:rPr>
        <w:t> </w:t>
      </w:r>
    </w:p>
    <w:p w14:paraId="B5000000">
      <w:pPr>
        <w:spacing w:after="0" w:before="0" w:line="240" w:lineRule="auto"/>
        <w:ind w:firstLine="540" w:left="0" w:right="0"/>
        <w:jc w:val="both"/>
        <w:rPr>
          <w:rFonts w:ascii="Times New Roman" w:hAnsi="Times New Roman"/>
          <w:b w:val="0"/>
          <w:sz w:val="28"/>
        </w:rPr>
      </w:pPr>
      <w:r>
        <w:rPr>
          <w:rFonts w:ascii="Times New Roman" w:hAnsi="Times New Roman"/>
          <w:b w:val="1"/>
          <w:sz w:val="28"/>
        </w:rPr>
        <w:t>Рефинансирование в области долевого строительства будет более гибким - проект внесен в Госдуму (20.03.2026)</w:t>
      </w:r>
    </w:p>
    <w:p w14:paraId="B6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Планируют расширить возможности</w:t>
      </w:r>
      <w:r>
        <w:rPr>
          <w:rFonts w:ascii="Times New Roman" w:hAnsi="Times New Roman"/>
          <w:b w:val="0"/>
          <w:sz w:val="28"/>
        </w:rPr>
        <w:t xml:space="preserve"> </w:t>
      </w:r>
      <w:r>
        <w:rPr>
          <w:rFonts w:ascii="Times New Roman" w:hAnsi="Times New Roman"/>
          <w:b w:val="0"/>
          <w:strike w:val="0"/>
          <w:color w:val="0000FF"/>
          <w:sz w:val="28"/>
          <w:u w:color="000000" w:val="single"/>
        </w:rPr>
        <w:t>перекредитования</w:t>
      </w:r>
      <w:r>
        <w:rPr>
          <w:rFonts w:ascii="Times New Roman" w:hAnsi="Times New Roman"/>
          <w:b w:val="0"/>
          <w:sz w:val="28"/>
        </w:rPr>
        <w:t xml:space="preserve"> </w:t>
      </w:r>
      <w:r>
        <w:rPr>
          <w:rFonts w:ascii="Times New Roman" w:hAnsi="Times New Roman"/>
          <w:b w:val="0"/>
          <w:sz w:val="28"/>
        </w:rPr>
        <w:t>застройщиков по целевым кредитам (займам) на строительство МКД и другой недвижимости. Речь идет о случаях, когда в этом участвуют дольщики, а их деньги внесены на счета эскроу. Фактически проект предусматривает механизм перехода прав и обязанностей по таким счетам, а также денег на них в рефинансирующий банк.</w:t>
      </w:r>
    </w:p>
    <w:p w14:paraId="B7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В проекте подробно описана</w:t>
      </w:r>
      <w:r>
        <w:rPr>
          <w:rFonts w:ascii="Times New Roman" w:hAnsi="Times New Roman"/>
          <w:b w:val="0"/>
          <w:sz w:val="28"/>
        </w:rPr>
        <w:t xml:space="preserve"> </w:t>
      </w:r>
      <w:r>
        <w:rPr>
          <w:rFonts w:ascii="Times New Roman" w:hAnsi="Times New Roman"/>
          <w:b w:val="0"/>
          <w:strike w:val="0"/>
          <w:color w:val="0000FF"/>
          <w:sz w:val="28"/>
          <w:u w:color="000000" w:val="single"/>
        </w:rPr>
        <w:t>процедура</w:t>
      </w:r>
      <w:r>
        <w:rPr>
          <w:rFonts w:ascii="Times New Roman" w:hAnsi="Times New Roman"/>
          <w:b w:val="0"/>
          <w:sz w:val="28"/>
        </w:rPr>
        <w:t xml:space="preserve"> </w:t>
      </w:r>
      <w:r>
        <w:rPr>
          <w:rFonts w:ascii="Times New Roman" w:hAnsi="Times New Roman"/>
          <w:b w:val="0"/>
          <w:sz w:val="28"/>
        </w:rPr>
        <w:t>взаимодействия всех участников процесса. Упрощенно ее можно представить так. Если застройщик получит новый кредит, чтобы погасить целевой, то</w:t>
      </w:r>
      <w:r>
        <w:rPr>
          <w:rFonts w:ascii="Times New Roman" w:hAnsi="Times New Roman"/>
          <w:b w:val="0"/>
          <w:sz w:val="28"/>
        </w:rPr>
        <w:t xml:space="preserve"> </w:t>
      </w:r>
      <w:r>
        <w:rPr>
          <w:rFonts w:ascii="Times New Roman" w:hAnsi="Times New Roman"/>
          <w:b w:val="0"/>
          <w:strike w:val="0"/>
          <w:color w:val="0000FF"/>
          <w:sz w:val="28"/>
          <w:u w:color="000000" w:val="single"/>
        </w:rPr>
        <w:t>направит</w:t>
      </w:r>
      <w:r>
        <w:rPr>
          <w:rFonts w:ascii="Times New Roman" w:hAnsi="Times New Roman"/>
          <w:b w:val="0"/>
          <w:sz w:val="28"/>
        </w:rPr>
        <w:t xml:space="preserve"> </w:t>
      </w:r>
      <w:r>
        <w:rPr>
          <w:rFonts w:ascii="Times New Roman" w:hAnsi="Times New Roman"/>
          <w:b w:val="0"/>
          <w:sz w:val="28"/>
        </w:rPr>
        <w:t>в банк, где изначально взял средства, уведомление:</w:t>
      </w:r>
    </w:p>
    <w:p w14:paraId="B8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 со сведениями о банке, который рефинансировал долг;</w:t>
      </w:r>
    </w:p>
    <w:p w14:paraId="B9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 датой заключения и номером договора об этом;</w:t>
      </w:r>
    </w:p>
    <w:p w14:paraId="BA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 извещением о том, что деньги дольщиков нужно перевести на эскроу счета нового банка.</w:t>
      </w:r>
    </w:p>
    <w:p w14:paraId="BB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Банк, который выдал целевой кредит,</w:t>
      </w:r>
      <w:r>
        <w:rPr>
          <w:rFonts w:ascii="Times New Roman" w:hAnsi="Times New Roman"/>
          <w:b w:val="0"/>
          <w:sz w:val="28"/>
        </w:rPr>
        <w:t xml:space="preserve"> </w:t>
      </w:r>
      <w:r>
        <w:rPr>
          <w:rFonts w:ascii="Times New Roman" w:hAnsi="Times New Roman"/>
          <w:b w:val="0"/>
          <w:strike w:val="0"/>
          <w:color w:val="0000FF"/>
          <w:sz w:val="28"/>
          <w:u w:color="000000" w:val="single"/>
        </w:rPr>
        <w:t>передаст</w:t>
      </w:r>
      <w:r>
        <w:rPr>
          <w:rFonts w:ascii="Times New Roman" w:hAnsi="Times New Roman"/>
          <w:b w:val="0"/>
          <w:sz w:val="28"/>
        </w:rPr>
        <w:t xml:space="preserve"> </w:t>
      </w:r>
      <w:r>
        <w:rPr>
          <w:rFonts w:ascii="Times New Roman" w:hAnsi="Times New Roman"/>
          <w:b w:val="0"/>
          <w:sz w:val="28"/>
        </w:rPr>
        <w:t>новому банку данные об эскроу счетах и дольщиках. Рефинансирующий банк полностью</w:t>
      </w:r>
      <w:r>
        <w:rPr>
          <w:rFonts w:ascii="Times New Roman" w:hAnsi="Times New Roman"/>
          <w:b w:val="0"/>
          <w:sz w:val="28"/>
        </w:rPr>
        <w:t xml:space="preserve"> </w:t>
      </w:r>
      <w:r>
        <w:rPr>
          <w:rFonts w:ascii="Times New Roman" w:hAnsi="Times New Roman"/>
          <w:b w:val="0"/>
          <w:strike w:val="0"/>
          <w:color w:val="0000FF"/>
          <w:sz w:val="28"/>
          <w:u w:color="000000" w:val="single"/>
        </w:rPr>
        <w:t>погасит</w:t>
      </w:r>
      <w:r>
        <w:rPr>
          <w:rFonts w:ascii="Times New Roman" w:hAnsi="Times New Roman"/>
          <w:b w:val="0"/>
          <w:sz w:val="28"/>
        </w:rPr>
        <w:t xml:space="preserve"> </w:t>
      </w:r>
      <w:r>
        <w:rPr>
          <w:rFonts w:ascii="Times New Roman" w:hAnsi="Times New Roman"/>
          <w:b w:val="0"/>
          <w:sz w:val="28"/>
        </w:rPr>
        <w:t>целевой кредит,</w:t>
      </w:r>
      <w:r>
        <w:rPr>
          <w:rFonts w:ascii="Times New Roman" w:hAnsi="Times New Roman"/>
          <w:b w:val="0"/>
          <w:sz w:val="28"/>
        </w:rPr>
        <w:t xml:space="preserve"> </w:t>
      </w:r>
      <w:r>
        <w:rPr>
          <w:rFonts w:ascii="Times New Roman" w:hAnsi="Times New Roman"/>
          <w:b w:val="0"/>
          <w:strike w:val="0"/>
          <w:color w:val="0000FF"/>
          <w:sz w:val="28"/>
          <w:u w:color="000000" w:val="single"/>
        </w:rPr>
        <w:t>откроет</w:t>
      </w:r>
      <w:r>
        <w:rPr>
          <w:rFonts w:ascii="Times New Roman" w:hAnsi="Times New Roman"/>
          <w:b w:val="0"/>
          <w:sz w:val="28"/>
        </w:rPr>
        <w:t xml:space="preserve"> </w:t>
      </w:r>
      <w:r>
        <w:rPr>
          <w:rFonts w:ascii="Times New Roman" w:hAnsi="Times New Roman"/>
          <w:b w:val="0"/>
          <w:sz w:val="28"/>
        </w:rPr>
        <w:t>счета эскроу у себя и</w:t>
      </w:r>
      <w:r>
        <w:rPr>
          <w:rFonts w:ascii="Times New Roman" w:hAnsi="Times New Roman"/>
          <w:b w:val="0"/>
          <w:sz w:val="28"/>
        </w:rPr>
        <w:t xml:space="preserve"> </w:t>
      </w:r>
      <w:r>
        <w:rPr>
          <w:rFonts w:ascii="Times New Roman" w:hAnsi="Times New Roman"/>
          <w:b w:val="0"/>
          <w:strike w:val="0"/>
          <w:color w:val="0000FF"/>
          <w:sz w:val="28"/>
          <w:u w:color="000000" w:val="single"/>
        </w:rPr>
        <w:t>сообщит</w:t>
      </w:r>
      <w:r>
        <w:rPr>
          <w:rFonts w:ascii="Times New Roman" w:hAnsi="Times New Roman"/>
          <w:b w:val="0"/>
          <w:sz w:val="28"/>
        </w:rPr>
        <w:t xml:space="preserve"> </w:t>
      </w:r>
      <w:r>
        <w:rPr>
          <w:rFonts w:ascii="Times New Roman" w:hAnsi="Times New Roman"/>
          <w:b w:val="0"/>
          <w:sz w:val="28"/>
        </w:rPr>
        <w:t>прежнему банку их реквизиты. Не позже 3 рабочих дней с даты погашения долга первоначальный банк</w:t>
      </w:r>
      <w:r>
        <w:rPr>
          <w:rFonts w:ascii="Times New Roman" w:hAnsi="Times New Roman"/>
          <w:b w:val="0"/>
          <w:sz w:val="28"/>
        </w:rPr>
        <w:t xml:space="preserve"> </w:t>
      </w:r>
      <w:r>
        <w:rPr>
          <w:rFonts w:ascii="Times New Roman" w:hAnsi="Times New Roman"/>
          <w:b w:val="0"/>
          <w:strike w:val="0"/>
          <w:color w:val="0000FF"/>
          <w:sz w:val="28"/>
          <w:u w:color="000000" w:val="single"/>
        </w:rPr>
        <w:t>перечислит</w:t>
      </w:r>
      <w:r>
        <w:rPr>
          <w:rFonts w:ascii="Times New Roman" w:hAnsi="Times New Roman"/>
          <w:b w:val="0"/>
          <w:sz w:val="28"/>
        </w:rPr>
        <w:t xml:space="preserve"> </w:t>
      </w:r>
      <w:r>
        <w:rPr>
          <w:rFonts w:ascii="Times New Roman" w:hAnsi="Times New Roman"/>
          <w:b w:val="0"/>
          <w:sz w:val="28"/>
        </w:rPr>
        <w:t>все деньги дольщиков по данным реквизитам.</w:t>
      </w:r>
    </w:p>
    <w:p w14:paraId="BC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Условия договора целевого кредита о запрете его досрочного погашения через рефинансирование</w:t>
      </w:r>
      <w:r>
        <w:rPr>
          <w:rFonts w:ascii="Times New Roman" w:hAnsi="Times New Roman"/>
          <w:b w:val="0"/>
          <w:sz w:val="28"/>
        </w:rPr>
        <w:t xml:space="preserve"> </w:t>
      </w:r>
      <w:r>
        <w:rPr>
          <w:rFonts w:ascii="Times New Roman" w:hAnsi="Times New Roman"/>
          <w:b w:val="0"/>
          <w:strike w:val="0"/>
          <w:color w:val="0000FF"/>
          <w:sz w:val="28"/>
          <w:u w:color="000000" w:val="single"/>
        </w:rPr>
        <w:t>применять не будут</w:t>
      </w:r>
      <w:r>
        <w:rPr>
          <w:rFonts w:ascii="Times New Roman" w:hAnsi="Times New Roman"/>
          <w:b w:val="0"/>
          <w:sz w:val="28"/>
        </w:rPr>
        <w:t>.</w:t>
      </w:r>
    </w:p>
    <w:p w14:paraId="BD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Изменения могут заработать</w:t>
      </w:r>
      <w:r>
        <w:rPr>
          <w:rFonts w:ascii="Times New Roman" w:hAnsi="Times New Roman"/>
          <w:b w:val="0"/>
          <w:sz w:val="28"/>
        </w:rPr>
        <w:t xml:space="preserve"> </w:t>
      </w:r>
      <w:r>
        <w:rPr>
          <w:rFonts w:ascii="Times New Roman" w:hAnsi="Times New Roman"/>
          <w:b w:val="0"/>
          <w:strike w:val="0"/>
          <w:color w:val="0000FF"/>
          <w:sz w:val="28"/>
          <w:u w:color="000000" w:val="single"/>
        </w:rPr>
        <w:t>со дня опубликования</w:t>
      </w:r>
      <w:r>
        <w:rPr>
          <w:rFonts w:ascii="Times New Roman" w:hAnsi="Times New Roman"/>
          <w:b w:val="0"/>
          <w:sz w:val="28"/>
        </w:rPr>
        <w:t xml:space="preserve"> </w:t>
      </w:r>
      <w:r>
        <w:rPr>
          <w:rFonts w:ascii="Times New Roman" w:hAnsi="Times New Roman"/>
          <w:b w:val="0"/>
          <w:sz w:val="28"/>
        </w:rPr>
        <w:t>закона. Они</w:t>
      </w:r>
      <w:r>
        <w:rPr>
          <w:rFonts w:ascii="Times New Roman" w:hAnsi="Times New Roman"/>
          <w:b w:val="0"/>
          <w:sz w:val="28"/>
        </w:rPr>
        <w:t xml:space="preserve"> </w:t>
      </w:r>
      <w:r>
        <w:rPr>
          <w:rFonts w:ascii="Times New Roman" w:hAnsi="Times New Roman"/>
          <w:b w:val="0"/>
          <w:strike w:val="0"/>
          <w:color w:val="0000FF"/>
          <w:sz w:val="28"/>
          <w:u w:color="000000" w:val="single"/>
        </w:rPr>
        <w:t>затронут</w:t>
      </w:r>
      <w:r>
        <w:rPr>
          <w:rFonts w:ascii="Times New Roman" w:hAnsi="Times New Roman"/>
          <w:b w:val="0"/>
          <w:sz w:val="28"/>
        </w:rPr>
        <w:t xml:space="preserve"> </w:t>
      </w:r>
      <w:r>
        <w:rPr>
          <w:rFonts w:ascii="Times New Roman" w:hAnsi="Times New Roman"/>
          <w:b w:val="0"/>
          <w:sz w:val="28"/>
        </w:rPr>
        <w:t>в том числе отношения, которые возникнут до этой даты.</w:t>
      </w:r>
    </w:p>
    <w:p w14:paraId="BE000000">
      <w:pPr>
        <w:spacing w:after="0" w:before="0" w:line="240" w:lineRule="auto"/>
        <w:ind w:firstLine="540" w:left="0" w:right="0"/>
        <w:jc w:val="both"/>
        <w:rPr>
          <w:rFonts w:ascii="Times New Roman" w:hAnsi="Times New Roman"/>
          <w:b w:val="0"/>
          <w:sz w:val="28"/>
        </w:rPr>
      </w:pPr>
      <w:r>
        <w:rPr>
          <w:rFonts w:ascii="Times New Roman" w:hAnsi="Times New Roman"/>
          <w:b w:val="0"/>
          <w:i w:val="1"/>
          <w:sz w:val="28"/>
        </w:rPr>
        <w:t>Документ:</w:t>
      </w:r>
      <w:r>
        <w:rPr>
          <w:rFonts w:ascii="Times New Roman" w:hAnsi="Times New Roman"/>
          <w:b w:val="0"/>
          <w:sz w:val="28"/>
        </w:rPr>
        <w:t xml:space="preserve"> </w:t>
      </w:r>
      <w:r>
        <w:rPr>
          <w:rFonts w:ascii="Times New Roman" w:hAnsi="Times New Roman"/>
          <w:b w:val="0"/>
          <w:i w:val="1"/>
          <w:strike w:val="0"/>
          <w:color w:val="0000FF"/>
          <w:sz w:val="28"/>
          <w:u w:color="000000" w:val="single"/>
        </w:rPr>
        <w:t>Проект</w:t>
      </w:r>
      <w:r>
        <w:rPr>
          <w:rFonts w:ascii="Times New Roman" w:hAnsi="Times New Roman"/>
          <w:b w:val="0"/>
          <w:sz w:val="28"/>
        </w:rPr>
        <w:t xml:space="preserve"> </w:t>
      </w:r>
      <w:r>
        <w:rPr>
          <w:rFonts w:ascii="Times New Roman" w:hAnsi="Times New Roman"/>
          <w:b w:val="0"/>
          <w:i w:val="1"/>
          <w:sz w:val="28"/>
        </w:rPr>
        <w:t>Федерального закона N 1173416-8</w:t>
      </w:r>
    </w:p>
    <w:p w14:paraId="BF000000">
      <w:pPr>
        <w:spacing w:after="0" w:before="0" w:line="240" w:lineRule="auto"/>
        <w:ind w:firstLine="0" w:left="0" w:right="0"/>
        <w:rPr>
          <w:rFonts w:ascii="Times New Roman" w:hAnsi="Times New Roman"/>
          <w:sz w:val="28"/>
        </w:rPr>
      </w:pPr>
      <w:r>
        <w:rPr>
          <w:rFonts w:ascii="Times New Roman" w:hAnsi="Times New Roman"/>
          <w:sz w:val="28"/>
        </w:rPr>
        <w:t> </w:t>
      </w:r>
    </w:p>
    <w:p w14:paraId="C0000000">
      <w:pPr>
        <w:spacing w:after="0" w:before="0" w:line="240" w:lineRule="auto"/>
        <w:ind w:firstLine="540" w:left="0" w:right="0"/>
        <w:jc w:val="both"/>
        <w:rPr>
          <w:rFonts w:ascii="Times New Roman" w:hAnsi="Times New Roman"/>
          <w:b w:val="0"/>
          <w:sz w:val="28"/>
        </w:rPr>
      </w:pPr>
      <w:r>
        <w:rPr>
          <w:rFonts w:ascii="Times New Roman" w:hAnsi="Times New Roman"/>
          <w:b w:val="1"/>
          <w:sz w:val="28"/>
        </w:rPr>
        <w:t>Суд поддержал возмещение судебных расходов на участие налоговиков из другого региона (20.03.2026)</w:t>
      </w:r>
    </w:p>
    <w:p w14:paraId="C1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Организация проиграла в суде спор налоговикам. Они</w:t>
      </w:r>
      <w:r>
        <w:rPr>
          <w:rFonts w:ascii="Times New Roman" w:hAnsi="Times New Roman"/>
          <w:b w:val="0"/>
          <w:sz w:val="28"/>
        </w:rPr>
        <w:t xml:space="preserve"> </w:t>
      </w:r>
      <w:r>
        <w:rPr>
          <w:rFonts w:ascii="Times New Roman" w:hAnsi="Times New Roman"/>
          <w:b w:val="0"/>
          <w:strike w:val="0"/>
          <w:color w:val="0000FF"/>
          <w:sz w:val="28"/>
          <w:u w:color="000000" w:val="single"/>
        </w:rPr>
        <w:t>потребовали возмещения</w:t>
      </w:r>
      <w:r>
        <w:rPr>
          <w:rFonts w:ascii="Times New Roman" w:hAnsi="Times New Roman"/>
          <w:b w:val="0"/>
          <w:sz w:val="28"/>
        </w:rPr>
        <w:t xml:space="preserve"> </w:t>
      </w:r>
      <w:r>
        <w:rPr>
          <w:rFonts w:ascii="Times New Roman" w:hAnsi="Times New Roman"/>
          <w:b w:val="0"/>
          <w:sz w:val="28"/>
        </w:rPr>
        <w:t>судебных расходов на выезд своих представителей в другой город (суточные, расходы на транспорт, жилье). Эти сотрудники участвовали в суде, так как ФНС</w:t>
      </w:r>
      <w:r>
        <w:rPr>
          <w:rFonts w:ascii="Times New Roman" w:hAnsi="Times New Roman"/>
          <w:b w:val="0"/>
          <w:sz w:val="28"/>
        </w:rPr>
        <w:t xml:space="preserve"> </w:t>
      </w:r>
      <w:r>
        <w:rPr>
          <w:rFonts w:ascii="Times New Roman" w:hAnsi="Times New Roman"/>
          <w:b w:val="0"/>
          <w:strike w:val="0"/>
          <w:color w:val="0000FF"/>
          <w:sz w:val="28"/>
          <w:u w:color="000000" w:val="single"/>
        </w:rPr>
        <w:t>уполномочила</w:t>
      </w:r>
      <w:r>
        <w:rPr>
          <w:rFonts w:ascii="Times New Roman" w:hAnsi="Times New Roman"/>
          <w:b w:val="0"/>
          <w:sz w:val="28"/>
        </w:rPr>
        <w:t xml:space="preserve"> </w:t>
      </w:r>
      <w:r>
        <w:rPr>
          <w:rFonts w:ascii="Times New Roman" w:hAnsi="Times New Roman"/>
          <w:b w:val="0"/>
          <w:sz w:val="28"/>
        </w:rPr>
        <w:t>инспекцию другого региона проводить камеральные проверки организации.</w:t>
      </w:r>
    </w:p>
    <w:p w14:paraId="C2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Налогоплательщик посчитал расходы чрезмерными. Он полагал, что направлять в суд представителей из другого региона</w:t>
      </w:r>
      <w:r>
        <w:rPr>
          <w:rFonts w:ascii="Times New Roman" w:hAnsi="Times New Roman"/>
          <w:b w:val="0"/>
          <w:sz w:val="28"/>
        </w:rPr>
        <w:t xml:space="preserve"> </w:t>
      </w:r>
      <w:r>
        <w:rPr>
          <w:rFonts w:ascii="Times New Roman" w:hAnsi="Times New Roman"/>
          <w:b w:val="0"/>
          <w:strike w:val="0"/>
          <w:color w:val="0000FF"/>
          <w:sz w:val="28"/>
          <w:u w:color="000000" w:val="single"/>
        </w:rPr>
        <w:t>неразумно</w:t>
      </w:r>
      <w:r>
        <w:rPr>
          <w:rFonts w:ascii="Times New Roman" w:hAnsi="Times New Roman"/>
          <w:b w:val="0"/>
          <w:sz w:val="28"/>
        </w:rPr>
        <w:t>. Они</w:t>
      </w:r>
      <w:r>
        <w:rPr>
          <w:rFonts w:ascii="Times New Roman" w:hAnsi="Times New Roman"/>
          <w:b w:val="0"/>
          <w:sz w:val="28"/>
        </w:rPr>
        <w:t xml:space="preserve"> </w:t>
      </w:r>
      <w:r>
        <w:rPr>
          <w:rFonts w:ascii="Times New Roman" w:hAnsi="Times New Roman"/>
          <w:b w:val="0"/>
          <w:strike w:val="0"/>
          <w:color w:val="0000FF"/>
          <w:sz w:val="28"/>
          <w:u w:color="000000" w:val="single"/>
        </w:rPr>
        <w:t>могли участвовать</w:t>
      </w:r>
      <w:r>
        <w:rPr>
          <w:rFonts w:ascii="Times New Roman" w:hAnsi="Times New Roman"/>
          <w:b w:val="0"/>
          <w:sz w:val="28"/>
        </w:rPr>
        <w:t xml:space="preserve"> </w:t>
      </w:r>
      <w:r>
        <w:rPr>
          <w:rFonts w:ascii="Times New Roman" w:hAnsi="Times New Roman"/>
          <w:b w:val="0"/>
          <w:sz w:val="28"/>
        </w:rPr>
        <w:t>по конференц-связи или в онлайн-заседаниях. Кроме того, расходы взыскивают в пользу инспекции, которая их не несла.</w:t>
      </w:r>
    </w:p>
    <w:p w14:paraId="C3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Суд поддержал налоговиков:</w:t>
      </w:r>
    </w:p>
    <w:p w14:paraId="C4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 участие сотрудников из другого региона</w:t>
      </w:r>
      <w:r>
        <w:rPr>
          <w:rFonts w:ascii="Times New Roman" w:hAnsi="Times New Roman"/>
          <w:b w:val="0"/>
          <w:sz w:val="28"/>
        </w:rPr>
        <w:t xml:space="preserve"> </w:t>
      </w:r>
      <w:r>
        <w:rPr>
          <w:rFonts w:ascii="Times New Roman" w:hAnsi="Times New Roman"/>
          <w:b w:val="0"/>
          <w:strike w:val="0"/>
          <w:color w:val="0000FF"/>
          <w:sz w:val="28"/>
          <w:u w:color="000000" w:val="single"/>
        </w:rPr>
        <w:t>нужно</w:t>
      </w:r>
      <w:r>
        <w:rPr>
          <w:rFonts w:ascii="Times New Roman" w:hAnsi="Times New Roman"/>
          <w:b w:val="0"/>
          <w:sz w:val="28"/>
        </w:rPr>
        <w:t>, так как они знали обстоятельства проверки. У них были материалы;</w:t>
      </w:r>
    </w:p>
    <w:p w14:paraId="C5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 способ участия представителей</w:t>
      </w:r>
      <w:r>
        <w:rPr>
          <w:rFonts w:ascii="Times New Roman" w:hAnsi="Times New Roman"/>
          <w:b w:val="0"/>
          <w:sz w:val="28"/>
        </w:rPr>
        <w:t xml:space="preserve"> </w:t>
      </w:r>
      <w:r>
        <w:rPr>
          <w:rFonts w:ascii="Times New Roman" w:hAnsi="Times New Roman"/>
          <w:b w:val="0"/>
          <w:strike w:val="0"/>
          <w:color w:val="0000FF"/>
          <w:sz w:val="28"/>
          <w:u w:color="000000" w:val="single"/>
        </w:rPr>
        <w:t>выбирает</w:t>
      </w:r>
      <w:r>
        <w:rPr>
          <w:rFonts w:ascii="Times New Roman" w:hAnsi="Times New Roman"/>
          <w:b w:val="0"/>
          <w:sz w:val="28"/>
        </w:rPr>
        <w:t xml:space="preserve"> </w:t>
      </w:r>
      <w:r>
        <w:rPr>
          <w:rFonts w:ascii="Times New Roman" w:hAnsi="Times New Roman"/>
          <w:b w:val="0"/>
          <w:sz w:val="28"/>
        </w:rPr>
        <w:t>сторона дела, учитывая цены и скорость перемещения. Если нет доказательств явного злоупотребления или неразумности, расходы возмещают полностью;</w:t>
      </w:r>
    </w:p>
    <w:p w14:paraId="C6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 привлечение представителей другого региона</w:t>
      </w:r>
      <w:r>
        <w:rPr>
          <w:rFonts w:ascii="Times New Roman" w:hAnsi="Times New Roman"/>
          <w:b w:val="0"/>
          <w:sz w:val="28"/>
        </w:rPr>
        <w:t xml:space="preserve"> </w:t>
      </w:r>
      <w:r>
        <w:rPr>
          <w:rFonts w:ascii="Times New Roman" w:hAnsi="Times New Roman"/>
          <w:b w:val="0"/>
          <w:strike w:val="0"/>
          <w:color w:val="0000FF"/>
          <w:sz w:val="28"/>
          <w:u w:color="000000" w:val="single"/>
        </w:rPr>
        <w:t>не значит</w:t>
      </w:r>
      <w:r>
        <w:rPr>
          <w:rFonts w:ascii="Times New Roman" w:hAnsi="Times New Roman"/>
          <w:b w:val="0"/>
          <w:sz w:val="28"/>
        </w:rPr>
        <w:t>, что расходы неразумны. Участие квалифицированного специалиста не ограничено регионом;</w:t>
      </w:r>
    </w:p>
    <w:p w14:paraId="C7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 налоговики</w:t>
      </w:r>
      <w:r>
        <w:rPr>
          <w:rFonts w:ascii="Times New Roman" w:hAnsi="Times New Roman"/>
          <w:b w:val="0"/>
          <w:sz w:val="28"/>
        </w:rPr>
        <w:t xml:space="preserve"> </w:t>
      </w:r>
      <w:r>
        <w:rPr>
          <w:rFonts w:ascii="Times New Roman" w:hAnsi="Times New Roman"/>
          <w:b w:val="0"/>
          <w:strike w:val="0"/>
          <w:color w:val="0000FF"/>
          <w:sz w:val="28"/>
          <w:u w:color="000000" w:val="single"/>
        </w:rPr>
        <w:t>входят</w:t>
      </w:r>
      <w:r>
        <w:rPr>
          <w:rFonts w:ascii="Times New Roman" w:hAnsi="Times New Roman"/>
          <w:b w:val="0"/>
          <w:sz w:val="28"/>
        </w:rPr>
        <w:t xml:space="preserve"> </w:t>
      </w:r>
      <w:r>
        <w:rPr>
          <w:rFonts w:ascii="Times New Roman" w:hAnsi="Times New Roman"/>
          <w:b w:val="0"/>
          <w:sz w:val="28"/>
        </w:rPr>
        <w:t>в единую централизованную систему. Деньги</w:t>
      </w:r>
      <w:r>
        <w:rPr>
          <w:rFonts w:ascii="Times New Roman" w:hAnsi="Times New Roman"/>
          <w:b w:val="0"/>
          <w:sz w:val="28"/>
        </w:rPr>
        <w:t xml:space="preserve"> </w:t>
      </w:r>
      <w:r>
        <w:rPr>
          <w:rFonts w:ascii="Times New Roman" w:hAnsi="Times New Roman"/>
          <w:b w:val="0"/>
          <w:strike w:val="0"/>
          <w:color w:val="0000FF"/>
          <w:sz w:val="28"/>
          <w:u w:color="000000" w:val="single"/>
        </w:rPr>
        <w:t>поступят</w:t>
      </w:r>
      <w:r>
        <w:rPr>
          <w:rFonts w:ascii="Times New Roman" w:hAnsi="Times New Roman"/>
          <w:b w:val="0"/>
          <w:sz w:val="28"/>
        </w:rPr>
        <w:t xml:space="preserve"> </w:t>
      </w:r>
      <w:r>
        <w:rPr>
          <w:rFonts w:ascii="Times New Roman" w:hAnsi="Times New Roman"/>
          <w:b w:val="0"/>
          <w:sz w:val="28"/>
        </w:rPr>
        <w:t>не конкретной инспекции, а в бюджет.</w:t>
      </w:r>
    </w:p>
    <w:p w14:paraId="C8000000">
      <w:pPr>
        <w:spacing w:after="0" w:before="0" w:line="240" w:lineRule="auto"/>
        <w:ind w:firstLine="540" w:left="0" w:right="0"/>
        <w:jc w:val="both"/>
        <w:rPr>
          <w:rFonts w:ascii="Times New Roman" w:hAnsi="Times New Roman"/>
          <w:b w:val="0"/>
          <w:sz w:val="28"/>
        </w:rPr>
      </w:pPr>
      <w:r>
        <w:rPr>
          <w:rFonts w:ascii="Times New Roman" w:hAnsi="Times New Roman"/>
          <w:b w:val="0"/>
          <w:i w:val="1"/>
          <w:sz w:val="28"/>
        </w:rPr>
        <w:t>Документ:</w:t>
      </w:r>
      <w:r>
        <w:rPr>
          <w:rFonts w:ascii="Times New Roman" w:hAnsi="Times New Roman"/>
          <w:b w:val="0"/>
          <w:sz w:val="28"/>
        </w:rPr>
        <w:t xml:space="preserve"> </w:t>
      </w:r>
      <w:r>
        <w:rPr>
          <w:rFonts w:ascii="Times New Roman" w:hAnsi="Times New Roman"/>
          <w:b w:val="0"/>
          <w:i w:val="1"/>
          <w:strike w:val="0"/>
          <w:color w:val="0000FF"/>
          <w:sz w:val="28"/>
          <w:u w:color="000000" w:val="single"/>
        </w:rPr>
        <w:t>Постановление</w:t>
      </w:r>
      <w:r>
        <w:rPr>
          <w:rFonts w:ascii="Times New Roman" w:hAnsi="Times New Roman"/>
          <w:b w:val="0"/>
          <w:sz w:val="28"/>
        </w:rPr>
        <w:t xml:space="preserve"> </w:t>
      </w:r>
      <w:r>
        <w:rPr>
          <w:rFonts w:ascii="Times New Roman" w:hAnsi="Times New Roman"/>
          <w:b w:val="0"/>
          <w:i w:val="1"/>
          <w:sz w:val="28"/>
        </w:rPr>
        <w:t>11-го ААС от 12.02.2026 по делу N А55-37434/2023</w:t>
      </w:r>
    </w:p>
    <w:p w14:paraId="C9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 </w:t>
      </w:r>
    </w:p>
    <w:p w14:paraId="CA000000">
      <w:pPr>
        <w:spacing w:after="0" w:before="0" w:line="240" w:lineRule="auto"/>
        <w:ind w:firstLine="540" w:left="0" w:right="0"/>
        <w:jc w:val="both"/>
        <w:rPr>
          <w:rFonts w:ascii="Times New Roman" w:hAnsi="Times New Roman"/>
          <w:b w:val="0"/>
          <w:sz w:val="28"/>
        </w:rPr>
      </w:pPr>
      <w:r>
        <w:rPr>
          <w:rFonts w:ascii="Times New Roman" w:hAnsi="Times New Roman"/>
          <w:b w:val="1"/>
          <w:sz w:val="28"/>
        </w:rPr>
        <w:t>КС РФ назвал сроки обращения за возвратом части штрафа, которую можно было не уплачивать по скидке (19.03.2026)</w:t>
      </w:r>
    </w:p>
    <w:p w14:paraId="CB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Если в период, когда дается скидка, по ошибке уплатить весь административный штраф, то потребовать вернуть излишне внесенную сумму можно</w:t>
      </w:r>
      <w:r>
        <w:rPr>
          <w:rFonts w:ascii="Times New Roman" w:hAnsi="Times New Roman"/>
          <w:b w:val="0"/>
          <w:sz w:val="28"/>
        </w:rPr>
        <w:t xml:space="preserve"> </w:t>
      </w:r>
      <w:r>
        <w:rPr>
          <w:rFonts w:ascii="Times New Roman" w:hAnsi="Times New Roman"/>
          <w:b w:val="0"/>
          <w:strike w:val="0"/>
          <w:color w:val="0000FF"/>
          <w:sz w:val="28"/>
          <w:u w:color="000000" w:val="single"/>
        </w:rPr>
        <w:t>до истечения этого времени</w:t>
      </w:r>
      <w:r>
        <w:rPr>
          <w:rFonts w:ascii="Times New Roman" w:hAnsi="Times New Roman"/>
          <w:b w:val="0"/>
          <w:sz w:val="28"/>
        </w:rPr>
        <w:t>. Если при назначении наказания дали неполные или противоречивые сведения, которые могли ввести в заблуждение о праве на льготу, то на обращение отводится 3 года</w:t>
      </w:r>
      <w:r>
        <w:rPr>
          <w:rFonts w:ascii="Times New Roman" w:hAnsi="Times New Roman"/>
          <w:b w:val="0"/>
          <w:sz w:val="28"/>
        </w:rPr>
        <w:t xml:space="preserve"> </w:t>
      </w:r>
      <w:r>
        <w:rPr>
          <w:rFonts w:ascii="Times New Roman" w:hAnsi="Times New Roman"/>
          <w:b w:val="0"/>
          <w:strike w:val="0"/>
          <w:color w:val="0000FF"/>
          <w:sz w:val="28"/>
          <w:u w:color="000000" w:val="single"/>
        </w:rPr>
        <w:t>со дня уплаты</w:t>
      </w:r>
      <w:r>
        <w:rPr>
          <w:rFonts w:ascii="Times New Roman" w:hAnsi="Times New Roman"/>
          <w:b w:val="0"/>
          <w:sz w:val="28"/>
        </w:rPr>
        <w:t>.</w:t>
      </w:r>
    </w:p>
    <w:p w14:paraId="CC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Полагаем, выводы допустимо применять</w:t>
      </w:r>
      <w:r>
        <w:rPr>
          <w:rFonts w:ascii="Times New Roman" w:hAnsi="Times New Roman"/>
          <w:b w:val="0"/>
          <w:sz w:val="28"/>
        </w:rPr>
        <w:t xml:space="preserve"> </w:t>
      </w:r>
      <w:r>
        <w:rPr>
          <w:rFonts w:ascii="Times New Roman" w:hAnsi="Times New Roman"/>
          <w:b w:val="0"/>
          <w:strike w:val="0"/>
          <w:color w:val="0000FF"/>
          <w:sz w:val="28"/>
          <w:u w:color="000000" w:val="single"/>
        </w:rPr>
        <w:t>к любым скидкам</w:t>
      </w:r>
      <w:r>
        <w:rPr>
          <w:rFonts w:ascii="Times New Roman" w:hAnsi="Times New Roman"/>
          <w:b w:val="0"/>
          <w:sz w:val="28"/>
        </w:rPr>
        <w:t xml:space="preserve"> </w:t>
      </w:r>
      <w:r>
        <w:rPr>
          <w:rFonts w:ascii="Times New Roman" w:hAnsi="Times New Roman"/>
          <w:b w:val="0"/>
          <w:sz w:val="28"/>
        </w:rPr>
        <w:t>на штрафы по</w:t>
      </w:r>
      <w:r>
        <w:rPr>
          <w:rFonts w:ascii="Times New Roman" w:hAnsi="Times New Roman"/>
          <w:b w:val="0"/>
          <w:sz w:val="28"/>
        </w:rPr>
        <w:t xml:space="preserve"> </w:t>
      </w:r>
      <w:r>
        <w:rPr>
          <w:rFonts w:ascii="Times New Roman" w:hAnsi="Times New Roman"/>
          <w:b w:val="0"/>
          <w:strike w:val="0"/>
          <w:color w:val="0000FF"/>
          <w:sz w:val="28"/>
          <w:u w:color="000000" w:val="single"/>
        </w:rPr>
        <w:t>КоАП</w:t>
      </w:r>
      <w:r>
        <w:rPr>
          <w:rFonts w:ascii="Times New Roman" w:hAnsi="Times New Roman"/>
          <w:b w:val="0"/>
          <w:sz w:val="28"/>
        </w:rPr>
        <w:t xml:space="preserve"> </w:t>
      </w:r>
      <w:r>
        <w:rPr>
          <w:rFonts w:ascii="Times New Roman" w:hAnsi="Times New Roman"/>
          <w:b w:val="0"/>
          <w:sz w:val="28"/>
        </w:rPr>
        <w:t>РФ.</w:t>
      </w:r>
    </w:p>
    <w:p w14:paraId="CD000000">
      <w:pPr>
        <w:spacing w:after="0" w:before="0" w:line="240" w:lineRule="auto"/>
        <w:ind w:firstLine="540" w:left="0" w:right="0"/>
        <w:jc w:val="both"/>
        <w:rPr>
          <w:rFonts w:ascii="Times New Roman" w:hAnsi="Times New Roman"/>
          <w:b w:val="0"/>
          <w:sz w:val="28"/>
        </w:rPr>
      </w:pPr>
      <w:r>
        <w:rPr>
          <w:rFonts w:ascii="Times New Roman" w:hAnsi="Times New Roman"/>
          <w:b w:val="0"/>
          <w:sz w:val="28"/>
        </w:rPr>
        <w:t>ВС РФ ранее защитил компанию, которая по ошибке не воспользовалась</w:t>
      </w:r>
      <w:r>
        <w:rPr>
          <w:rFonts w:ascii="Times New Roman" w:hAnsi="Times New Roman"/>
          <w:b w:val="0"/>
          <w:sz w:val="28"/>
        </w:rPr>
        <w:t xml:space="preserve"> </w:t>
      </w:r>
      <w:r>
        <w:rPr>
          <w:rFonts w:ascii="Times New Roman" w:hAnsi="Times New Roman"/>
          <w:b w:val="0"/>
          <w:strike w:val="0"/>
          <w:color w:val="0000FF"/>
          <w:sz w:val="28"/>
          <w:u w:color="000000" w:val="single"/>
        </w:rPr>
        <w:t>скидкой 50%</w:t>
      </w:r>
      <w:r>
        <w:rPr>
          <w:rFonts w:ascii="Times New Roman" w:hAnsi="Times New Roman"/>
          <w:b w:val="0"/>
          <w:sz w:val="28"/>
        </w:rPr>
        <w:t xml:space="preserve"> </w:t>
      </w:r>
      <w:r>
        <w:rPr>
          <w:rFonts w:ascii="Times New Roman" w:hAnsi="Times New Roman"/>
          <w:b w:val="0"/>
          <w:sz w:val="28"/>
        </w:rPr>
        <w:t>на санкции за нарушения, выявленные при госконтроле. Суд</w:t>
      </w:r>
      <w:r>
        <w:rPr>
          <w:rFonts w:ascii="Times New Roman" w:hAnsi="Times New Roman"/>
          <w:b w:val="0"/>
          <w:sz w:val="28"/>
        </w:rPr>
        <w:t xml:space="preserve"> </w:t>
      </w:r>
      <w:r>
        <w:rPr>
          <w:rFonts w:ascii="Times New Roman" w:hAnsi="Times New Roman"/>
          <w:b w:val="0"/>
          <w:strike w:val="0"/>
          <w:color w:val="0000FF"/>
          <w:sz w:val="28"/>
          <w:u w:color="000000" w:val="single"/>
        </w:rPr>
        <w:t>признал</w:t>
      </w:r>
      <w:r>
        <w:rPr>
          <w:rFonts w:ascii="Times New Roman" w:hAnsi="Times New Roman"/>
          <w:b w:val="0"/>
          <w:sz w:val="28"/>
        </w:rPr>
        <w:t xml:space="preserve"> </w:t>
      </w:r>
      <w:r>
        <w:rPr>
          <w:rFonts w:ascii="Times New Roman" w:hAnsi="Times New Roman"/>
          <w:b w:val="0"/>
          <w:sz w:val="28"/>
        </w:rPr>
        <w:t>половину перечисленной в бюджет суммы лишним платежом и</w:t>
      </w:r>
      <w:r>
        <w:rPr>
          <w:rFonts w:ascii="Times New Roman" w:hAnsi="Times New Roman"/>
          <w:b w:val="0"/>
          <w:sz w:val="28"/>
        </w:rPr>
        <w:t xml:space="preserve"> </w:t>
      </w:r>
      <w:r>
        <w:rPr>
          <w:rFonts w:ascii="Times New Roman" w:hAnsi="Times New Roman"/>
          <w:b w:val="0"/>
          <w:strike w:val="0"/>
          <w:color w:val="0000FF"/>
          <w:sz w:val="28"/>
          <w:u w:color="000000" w:val="single"/>
        </w:rPr>
        <w:t>запретил отказывать</w:t>
      </w:r>
      <w:r>
        <w:rPr>
          <w:rFonts w:ascii="Times New Roman" w:hAnsi="Times New Roman"/>
          <w:b w:val="0"/>
          <w:sz w:val="28"/>
        </w:rPr>
        <w:t xml:space="preserve"> </w:t>
      </w:r>
      <w:r>
        <w:rPr>
          <w:rFonts w:ascii="Times New Roman" w:hAnsi="Times New Roman"/>
          <w:b w:val="0"/>
          <w:sz w:val="28"/>
        </w:rPr>
        <w:t>в льготе тем, кто не применил ее по незнанию или ошибке, но сразу сообщил административному органу о переплате.</w:t>
      </w:r>
    </w:p>
    <w:p w14:paraId="CE000000">
      <w:pPr>
        <w:spacing w:after="0" w:before="0" w:line="240" w:lineRule="auto"/>
        <w:ind w:firstLine="540" w:left="0" w:right="0"/>
        <w:jc w:val="both"/>
        <w:rPr>
          <w:rFonts w:ascii="Times New Roman" w:hAnsi="Times New Roman"/>
          <w:b w:val="0"/>
          <w:sz w:val="28"/>
        </w:rPr>
      </w:pPr>
      <w:r>
        <w:rPr>
          <w:rFonts w:ascii="Times New Roman" w:hAnsi="Times New Roman"/>
          <w:b w:val="0"/>
          <w:i w:val="1"/>
          <w:sz w:val="28"/>
        </w:rPr>
        <w:t>Документы:</w:t>
      </w:r>
      <w:r>
        <w:rPr>
          <w:rFonts w:ascii="Times New Roman" w:hAnsi="Times New Roman"/>
          <w:b w:val="0"/>
          <w:sz w:val="28"/>
        </w:rPr>
        <w:t xml:space="preserve"> </w:t>
      </w:r>
      <w:r>
        <w:rPr>
          <w:rFonts w:ascii="Times New Roman" w:hAnsi="Times New Roman"/>
          <w:b w:val="0"/>
          <w:i w:val="1"/>
          <w:strike w:val="0"/>
          <w:color w:val="0000FF"/>
          <w:sz w:val="28"/>
          <w:u w:color="000000" w:val="single"/>
        </w:rPr>
        <w:t>Постановление</w:t>
      </w:r>
      <w:r>
        <w:rPr>
          <w:rFonts w:ascii="Times New Roman" w:hAnsi="Times New Roman"/>
          <w:b w:val="0"/>
          <w:sz w:val="28"/>
        </w:rPr>
        <w:t xml:space="preserve"> </w:t>
      </w:r>
      <w:r>
        <w:rPr>
          <w:rFonts w:ascii="Times New Roman" w:hAnsi="Times New Roman"/>
          <w:b w:val="0"/>
          <w:i w:val="1"/>
          <w:sz w:val="28"/>
        </w:rPr>
        <w:t>КС РФ от 13.03.2026 N 14-П</w:t>
      </w:r>
    </w:p>
    <w:p w14:paraId="CF000000">
      <w:pPr>
        <w:spacing w:after="0" w:before="0" w:line="240" w:lineRule="auto"/>
        <w:ind w:firstLine="540" w:left="0" w:right="0"/>
        <w:jc w:val="both"/>
        <w:rPr>
          <w:rFonts w:ascii="Times New Roman" w:hAnsi="Times New Roman"/>
          <w:b w:val="0"/>
          <w:sz w:val="28"/>
        </w:rPr>
      </w:pPr>
      <w:r>
        <w:rPr>
          <w:rFonts w:ascii="Times New Roman" w:hAnsi="Times New Roman"/>
          <w:b w:val="0"/>
          <w:i w:val="1"/>
          <w:strike w:val="0"/>
          <w:color w:val="0000FF"/>
          <w:sz w:val="28"/>
          <w:u w:color="000000" w:val="single"/>
        </w:rPr>
        <w:t>Как вернуть излишне уплаченный административный штраф</w:t>
      </w:r>
    </w:p>
    <w:p w14:paraId="D0000000">
      <w:pPr>
        <w:spacing w:after="0" w:before="0"/>
        <w:ind w:firstLine="0" w:left="0" w:right="0"/>
      </w:pPr>
      <w:r>
        <w:t> </w:t>
      </w:r>
    </w:p>
    <w:p w14:paraId="D1000000">
      <w:pPr>
        <w:widowControl w:val="1"/>
        <w:spacing w:after="0" w:before="0" w:line="240" w:lineRule="auto"/>
        <w:ind w:firstLine="540" w:left="0" w:right="0"/>
        <w:jc w:val="both"/>
        <w:rPr>
          <w:rFonts w:ascii="Times New Roman" w:hAnsi="Times New Roman"/>
          <w:b w:val="0"/>
          <w:i w:val="0"/>
          <w:sz w:val="28"/>
        </w:rPr>
      </w:pPr>
    </w:p>
    <w:p w14:paraId="D2000000">
      <w:pPr>
        <w:widowControl w:val="1"/>
        <w:spacing w:after="0" w:before="0" w:line="240" w:lineRule="auto"/>
        <w:ind w:firstLine="540" w:left="0" w:right="0"/>
        <w:jc w:val="both"/>
        <w:rPr>
          <w:rFonts w:ascii="Times New Roman" w:hAnsi="Times New Roman"/>
          <w:b w:val="0"/>
          <w:i w:val="0"/>
          <w:sz w:val="28"/>
        </w:rPr>
      </w:pPr>
    </w:p>
    <w:p w14:paraId="D3000000">
      <w:pPr>
        <w:widowControl w:val="1"/>
        <w:spacing w:after="0" w:before="0" w:line="240" w:lineRule="auto"/>
        <w:ind w:firstLine="540" w:left="0" w:right="0"/>
        <w:jc w:val="both"/>
      </w:pPr>
    </w:p>
    <w:p w14:paraId="D4000000">
      <w:pPr>
        <w:widowControl w:val="0"/>
        <w:spacing w:after="0" w:before="0" w:line="240" w:lineRule="auto"/>
        <w:ind w:firstLine="540" w:left="0"/>
        <w:rPr>
          <w:rFonts w:ascii="Times New Roman" w:hAnsi="Times New Roman"/>
          <w:b w:val="0"/>
          <w:i w:val="0"/>
          <w:sz w:val="28"/>
        </w:rPr>
      </w:pPr>
    </w:p>
    <w:p w14:paraId="D5000000">
      <w:pPr>
        <w:widowControl w:val="0"/>
        <w:spacing w:after="0" w:line="240" w:lineRule="auto"/>
        <w:ind w:firstLine="540" w:left="0"/>
        <w:rPr>
          <w:rFonts w:ascii="Times New Roman" w:hAnsi="Times New Roman"/>
          <w:b w:val="1"/>
          <w:color w:val="000000"/>
          <w:sz w:val="28"/>
        </w:rPr>
      </w:pPr>
      <w:r>
        <w:rPr>
          <w:rFonts w:ascii="Times New Roman" w:hAnsi="Times New Roman"/>
          <w:b w:val="1"/>
          <w:color w:val="000000"/>
          <w:sz w:val="28"/>
        </w:rPr>
        <w:t>НО</w:t>
      </w:r>
      <w:r>
        <w:rPr>
          <w:rFonts w:ascii="Times New Roman" w:hAnsi="Times New Roman"/>
          <w:b w:val="1"/>
          <w:color w:val="000000"/>
          <w:sz w:val="28"/>
        </w:rPr>
        <w:t xml:space="preserve">ВОСТИ </w:t>
      </w:r>
      <w:r>
        <w:rPr>
          <w:rFonts w:ascii="Times New Roman" w:hAnsi="Times New Roman"/>
          <w:b w:val="1"/>
          <w:color w:val="000000"/>
          <w:sz w:val="28"/>
        </w:rPr>
        <w:t xml:space="preserve">  </w:t>
      </w:r>
      <w:r>
        <w:rPr>
          <w:rFonts w:ascii="Times New Roman" w:hAnsi="Times New Roman"/>
          <w:b w:val="1"/>
          <w:color w:val="000000"/>
          <w:sz w:val="28"/>
        </w:rPr>
        <w:t>ПРОКУРАТУРЫ</w:t>
      </w:r>
    </w:p>
    <w:p w14:paraId="D6000000">
      <w:pPr>
        <w:widowControl w:val="1"/>
        <w:spacing w:after="0" w:line="240" w:lineRule="auto"/>
        <w:ind w:firstLine="850"/>
        <w:jc w:val="both"/>
        <w:rPr>
          <w:rFonts w:ascii="Times New Roman" w:hAnsi="Times New Roman"/>
          <w:b w:val="1"/>
          <w:sz w:val="28"/>
        </w:rPr>
      </w:pPr>
      <w:r>
        <w:t xml:space="preserve">  </w:t>
      </w:r>
    </w:p>
    <w:p w14:paraId="D7000000">
      <w:pPr>
        <w:widowControl w:val="1"/>
        <w:spacing w:after="0" w:line="240" w:lineRule="auto"/>
        <w:ind w:firstLine="540"/>
        <w:jc w:val="both"/>
        <w:rPr>
          <w:rFonts w:ascii="Times New Roman" w:hAnsi="Times New Roman"/>
          <w:b w:val="1"/>
          <w:color w:val="000000"/>
          <w:sz w:val="28"/>
        </w:rPr>
      </w:pPr>
      <w:r>
        <w:rPr>
          <w:rFonts w:ascii="Times New Roman" w:hAnsi="Times New Roman"/>
          <w:b w:val="1"/>
          <w:color w:val="000000"/>
          <w:sz w:val="28"/>
        </w:rPr>
        <w:t>В Прикубанском районе суд по иску прокурора лишил водительских прав мужчину, страдающего психическим заболеванием</w:t>
      </w:r>
    </w:p>
    <w:p w14:paraId="D8000000">
      <w:pPr>
        <w:widowControl w:val="1"/>
        <w:spacing w:after="0" w:line="240" w:lineRule="auto"/>
        <w:ind w:firstLine="540"/>
        <w:jc w:val="both"/>
        <w:rPr>
          <w:rFonts w:ascii="Times New Roman" w:hAnsi="Times New Roman"/>
          <w:b w:val="1"/>
          <w:color w:val="000000"/>
          <w:sz w:val="28"/>
        </w:rPr>
      </w:pPr>
    </w:p>
    <w:p w14:paraId="D9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Прокуратура Прикубанского района провела проверку, в ходе которой выявила лицо с водительским удостоверением, имеющее медицинские противопоказания к вождению.</w:t>
      </w:r>
    </w:p>
    <w:p w14:paraId="DA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Так, местный житель имеет право на управление транспортными средствами и при этом состоит на учете у врача-психиатра РГБУЗ «Прикубанская ЦРБ» в связи с наличием психического заболевания.</w:t>
      </w:r>
    </w:p>
    <w:p w14:paraId="DB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Прокурор района обратился в суд с иском о прекращении действия права указанного лица на управление транспортными средствами.</w:t>
      </w:r>
    </w:p>
    <w:p w14:paraId="DC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Прикубанский районный суд удовлетворил требования истца – действие водительских прав ответчика прекращено.</w:t>
      </w:r>
    </w:p>
    <w:p w14:paraId="DD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Судебное решение вступило в законную силу.</w:t>
      </w:r>
    </w:p>
    <w:p w14:paraId="DE000000">
      <w:pPr>
        <w:widowControl w:val="1"/>
        <w:spacing w:after="0" w:line="240" w:lineRule="auto"/>
        <w:ind w:firstLine="540"/>
        <w:jc w:val="both"/>
        <w:rPr>
          <w:rFonts w:ascii="Times New Roman" w:hAnsi="Times New Roman"/>
          <w:b w:val="0"/>
          <w:color w:val="000000"/>
          <w:sz w:val="28"/>
        </w:rPr>
      </w:pPr>
    </w:p>
    <w:p w14:paraId="DF000000">
      <w:pPr>
        <w:widowControl w:val="1"/>
        <w:ind/>
        <w:jc w:val="both"/>
        <w:rPr>
          <w:b w:val="0"/>
          <w:color w:val="000000"/>
          <w:sz w:val="28"/>
        </w:rPr>
      </w:pPr>
    </w:p>
    <w:p w14:paraId="E0000000">
      <w:pPr>
        <w:widowControl w:val="1"/>
        <w:spacing w:after="0" w:line="240" w:lineRule="auto"/>
        <w:ind w:firstLine="540"/>
        <w:jc w:val="both"/>
        <w:rPr>
          <w:rFonts w:ascii="Times New Roman" w:hAnsi="Times New Roman"/>
          <w:b w:val="1"/>
          <w:color w:val="000000"/>
          <w:sz w:val="28"/>
        </w:rPr>
      </w:pPr>
      <w:r>
        <w:rPr>
          <w:rFonts w:ascii="Times New Roman" w:hAnsi="Times New Roman"/>
          <w:b w:val="1"/>
          <w:color w:val="000000"/>
          <w:sz w:val="28"/>
        </w:rPr>
        <w:t>Прикубанский районный суд вынес приговор по уголовному делу в отношении местного жителя, обвиняемого в причинении вреда здоровью средней тяжести</w:t>
      </w:r>
      <w:r>
        <w:rPr>
          <w:rFonts w:ascii="Times New Roman" w:hAnsi="Times New Roman"/>
          <w:b w:val="1"/>
          <w:color w:val="000000"/>
          <w:sz w:val="28"/>
        </w:rPr>
        <w:t xml:space="preserve">. </w:t>
      </w:r>
    </w:p>
    <w:p w14:paraId="E1000000">
      <w:pPr>
        <w:widowControl w:val="1"/>
        <w:spacing w:after="0" w:line="240" w:lineRule="auto"/>
        <w:ind w:firstLine="540"/>
        <w:jc w:val="both"/>
        <w:rPr>
          <w:rFonts w:ascii="Times New Roman" w:hAnsi="Times New Roman"/>
          <w:b w:val="0"/>
          <w:color w:val="000000"/>
          <w:sz w:val="28"/>
        </w:rPr>
      </w:pPr>
    </w:p>
    <w:p w14:paraId="E2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 xml:space="preserve">Мужчина признан виновным в совершении преступления, предусмотренного </w:t>
      </w:r>
      <w:r>
        <w:rPr>
          <w:rFonts w:ascii="Times New Roman" w:hAnsi="Times New Roman"/>
          <w:b w:val="0"/>
          <w:color w:val="000000"/>
          <w:sz w:val="28"/>
        </w:rPr>
        <w:t>п</w:t>
      </w:r>
      <w:r>
        <w:rPr>
          <w:rFonts w:ascii="Times New Roman" w:hAnsi="Times New Roman"/>
          <w:b w:val="0"/>
          <w:color w:val="000000"/>
          <w:sz w:val="28"/>
        </w:rPr>
        <w:t>. «з», ч. 2 ст. 112 УК РФ (умышленное причинение средней тяжести вреда здоровью,  не опасного для жизни человека  и не повлекшего последствий, указанных в ст. 111 УК РФ, но вызвавшего длительное расстройство здоровья).   </w:t>
      </w:r>
    </w:p>
    <w:p w14:paraId="E3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Установлено, что мужчина в марте 2025 года на окраине с. Чапаевское на почве внезапно возникших неприязненных отношений к своему знакомому с помощью складного туристического ножа, не относящегося к холодному оружию нанес два удара в область руки и шеи.</w:t>
      </w:r>
    </w:p>
    <w:p w14:paraId="E4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 xml:space="preserve">  </w:t>
      </w:r>
      <w:r>
        <w:rPr>
          <w:rFonts w:ascii="Times New Roman" w:hAnsi="Times New Roman"/>
          <w:b w:val="0"/>
          <w:color w:val="000000"/>
          <w:sz w:val="28"/>
        </w:rPr>
        <w:t>Суд назначил виновному наказание в виде 2 лет лишения свободы с испытательным сроком 2 года 6 месяцев.</w:t>
      </w:r>
    </w:p>
    <w:p w14:paraId="E5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Приговор не вступил в законную силу.</w:t>
      </w:r>
    </w:p>
    <w:p w14:paraId="E6000000">
      <w:pPr>
        <w:widowControl w:val="1"/>
        <w:ind/>
        <w:jc w:val="both"/>
        <w:rPr>
          <w:rFonts w:ascii="Times New Roman" w:hAnsi="Times New Roman"/>
          <w:b w:val="1"/>
          <w:color w:val="000000"/>
          <w:sz w:val="28"/>
        </w:rPr>
      </w:pPr>
    </w:p>
    <w:p w14:paraId="E7000000">
      <w:pPr>
        <w:widowControl w:val="1"/>
        <w:spacing w:after="0" w:line="240" w:lineRule="auto"/>
        <w:ind w:firstLine="540"/>
        <w:jc w:val="both"/>
        <w:rPr>
          <w:rFonts w:ascii="Times New Roman" w:hAnsi="Times New Roman"/>
          <w:b w:val="1"/>
          <w:color w:val="000000"/>
          <w:sz w:val="28"/>
        </w:rPr>
      </w:pPr>
      <w:r>
        <w:rPr>
          <w:rFonts w:ascii="Times New Roman" w:hAnsi="Times New Roman"/>
          <w:b w:val="1"/>
          <w:color w:val="000000"/>
          <w:sz w:val="28"/>
        </w:rPr>
        <w:t xml:space="preserve">Прокурор Прикубанского </w:t>
      </w:r>
      <w:r>
        <w:rPr>
          <w:rFonts w:ascii="Times New Roman" w:hAnsi="Times New Roman"/>
          <w:b w:val="1"/>
          <w:color w:val="000000"/>
          <w:sz w:val="28"/>
        </w:rPr>
        <w:t>района Расул Байрамуков</w:t>
      </w:r>
      <w:r>
        <w:rPr>
          <w:rFonts w:ascii="Times New Roman" w:hAnsi="Times New Roman"/>
          <w:b w:val="1"/>
          <w:color w:val="000000"/>
          <w:sz w:val="28"/>
        </w:rPr>
        <w:t xml:space="preserve"> провел личный прием участников СВО.</w:t>
      </w:r>
    </w:p>
    <w:p w14:paraId="E8000000">
      <w:pPr>
        <w:widowControl w:val="1"/>
        <w:spacing w:after="0" w:line="240" w:lineRule="auto"/>
        <w:ind w:firstLine="540"/>
        <w:jc w:val="both"/>
        <w:rPr>
          <w:rFonts w:ascii="Times New Roman" w:hAnsi="Times New Roman"/>
          <w:b w:val="0"/>
          <w:color w:val="000000"/>
          <w:sz w:val="28"/>
        </w:rPr>
      </w:pPr>
      <w:r>
        <w:rPr>
          <w:rFonts w:ascii="Times New Roman" w:hAnsi="Times New Roman"/>
          <w:b w:val="1"/>
          <w:color w:val="000000"/>
          <w:sz w:val="28"/>
        </w:rPr>
        <w:br/>
      </w:r>
      <w:r>
        <w:rPr>
          <w:rFonts w:ascii="Times New Roman" w:hAnsi="Times New Roman"/>
          <w:b w:val="0"/>
          <w:color w:val="000000"/>
          <w:sz w:val="28"/>
        </w:rPr>
        <w:tab/>
      </w:r>
      <w:r>
        <w:rPr>
          <w:rFonts w:ascii="Times New Roman" w:hAnsi="Times New Roman"/>
          <w:b w:val="0"/>
          <w:color w:val="000000"/>
          <w:sz w:val="28"/>
        </w:rPr>
        <w:t>К прокурору района обратились 2 участника СВО, их  интересовали вопросы соблюдения законодательства в сфере жилищно-коммунального обслуживания, вывоза мусора, и других бытовых проблем.</w:t>
      </w:r>
    </w:p>
    <w:p w14:paraId="E9000000">
      <w:pPr>
        <w:widowControl w:val="1"/>
        <w:spacing w:after="0" w:line="240" w:lineRule="auto"/>
        <w:ind w:firstLine="540"/>
        <w:jc w:val="both"/>
        <w:rPr>
          <w:rFonts w:ascii="Times New Roman" w:hAnsi="Times New Roman"/>
          <w:b w:val="0"/>
          <w:color w:val="000000"/>
          <w:sz w:val="28"/>
        </w:rPr>
      </w:pPr>
      <w:r>
        <w:rPr>
          <w:rFonts w:ascii="Times New Roman" w:hAnsi="Times New Roman"/>
          <w:b w:val="0"/>
          <w:color w:val="000000"/>
          <w:sz w:val="28"/>
        </w:rPr>
        <w:t>По всем вопросам прокурором даны устные разъяснения норм федерального законодательства, принято два обращение, по которым незамедлительно организована проверка.</w:t>
      </w:r>
    </w:p>
    <w:p w14:paraId="EA000000">
      <w:pPr>
        <w:widowControl w:val="1"/>
        <w:ind w:firstLine="850" w:left="0"/>
        <w:jc w:val="both"/>
        <w:rPr>
          <w:b w:val="0"/>
          <w:color w:val="000000"/>
          <w:sz w:val="28"/>
        </w:rPr>
      </w:pPr>
      <w:r>
        <w:rPr>
          <w:rFonts w:ascii="Times New Roman" w:hAnsi="Times New Roman"/>
          <w:b w:val="0"/>
          <w:color w:val="000000"/>
          <w:sz w:val="28"/>
        </w:rPr>
        <w:t xml:space="preserve">Руководство прокуратуры района регулярно проводит такие мероприятия в целях оперативного восстановления нарушенных прав граждан. </w:t>
      </w:r>
    </w:p>
    <w:p w14:paraId="EB000000">
      <w:pPr>
        <w:widowControl w:val="1"/>
        <w:spacing w:line="240" w:lineRule="auto"/>
        <w:ind w:firstLine="850"/>
        <w:jc w:val="both"/>
        <w:rPr>
          <w:rFonts w:ascii="Times New Roman" w:hAnsi="Times New Roman"/>
          <w:sz w:val="28"/>
        </w:rPr>
      </w:pPr>
      <w:r>
        <w:rPr>
          <w:rFonts w:ascii="Times New Roman" w:hAnsi="Times New Roman"/>
          <w:b w:val="1"/>
          <w:sz w:val="28"/>
        </w:rPr>
        <w:t>Прокуратура Прикубанского района провела проверку исполнения законодат</w:t>
      </w:r>
      <w:r>
        <w:rPr>
          <w:rFonts w:ascii="Times New Roman" w:hAnsi="Times New Roman"/>
          <w:sz w:val="28"/>
        </w:rPr>
        <w:t>ельства о реализации вещественных доказательств по уголовным делам.</w:t>
      </w:r>
    </w:p>
    <w:p w14:paraId="EC000000">
      <w:pPr>
        <w:widowControl w:val="1"/>
        <w:spacing w:after="0" w:line="240" w:lineRule="auto"/>
        <w:ind w:firstLine="850"/>
        <w:jc w:val="both"/>
        <w:rPr>
          <w:rFonts w:ascii="Times New Roman" w:hAnsi="Times New Roman"/>
          <w:sz w:val="28"/>
        </w:rPr>
      </w:pPr>
      <w:r>
        <w:rPr>
          <w:rFonts w:ascii="Times New Roman" w:hAnsi="Times New Roman"/>
          <w:sz w:val="28"/>
        </w:rPr>
        <w:t>Установлено, что 2 автомобиля, находящихся на хранении в</w:t>
      </w:r>
      <w:r>
        <w:rPr>
          <w:rFonts w:ascii="Times New Roman" w:hAnsi="Times New Roman"/>
          <w:sz w:val="28"/>
        </w:rPr>
        <w:t xml:space="preserve"> Отделе МВД России по Прикубанскому району</w:t>
      </w:r>
      <w:r>
        <w:rPr>
          <w:rFonts w:ascii="Times New Roman" w:hAnsi="Times New Roman"/>
          <w:sz w:val="28"/>
        </w:rPr>
        <w:t xml:space="preserve">, изъяты в качестве </w:t>
      </w:r>
      <w:r>
        <w:rPr>
          <w:rFonts w:ascii="Times New Roman" w:hAnsi="Times New Roman"/>
          <w:sz w:val="28"/>
        </w:rPr>
        <w:t>вещдоков</w:t>
      </w:r>
      <w:r>
        <w:rPr>
          <w:rFonts w:ascii="Times New Roman" w:hAnsi="Times New Roman"/>
          <w:sz w:val="28"/>
        </w:rPr>
        <w:t xml:space="preserve"> по уголовным делам, прекращенным в связи с истечением срока давности уголовного преследования.</w:t>
      </w:r>
    </w:p>
    <w:p w14:paraId="ED000000">
      <w:pPr>
        <w:widowControl w:val="1"/>
        <w:spacing w:after="0" w:line="240" w:lineRule="auto"/>
        <w:ind w:firstLine="850"/>
        <w:jc w:val="both"/>
        <w:rPr>
          <w:rFonts w:ascii="Times New Roman" w:hAnsi="Times New Roman"/>
          <w:sz w:val="28"/>
        </w:rPr>
      </w:pPr>
      <w:r>
        <w:rPr>
          <w:rFonts w:ascii="Times New Roman" w:hAnsi="Times New Roman"/>
          <w:sz w:val="28"/>
        </w:rPr>
        <w:t>На протяжении более 5 лет собственники транспортных средств не выражали намерения вернуть автомобили.</w:t>
      </w:r>
    </w:p>
    <w:p w14:paraId="EE000000">
      <w:pPr>
        <w:widowControl w:val="1"/>
        <w:spacing w:after="0" w:line="240" w:lineRule="auto"/>
        <w:ind w:firstLine="850"/>
        <w:jc w:val="both"/>
        <w:rPr>
          <w:rFonts w:ascii="Times New Roman" w:hAnsi="Times New Roman"/>
          <w:sz w:val="28"/>
        </w:rPr>
      </w:pPr>
      <w:r>
        <w:rPr>
          <w:rFonts w:ascii="Times New Roman" w:hAnsi="Times New Roman"/>
          <w:sz w:val="28"/>
        </w:rPr>
        <w:t xml:space="preserve">В связи с этим прокуратура района обратилась в суд с заявлениями о признании автомобилей бесхозяйным имуществом с целью обращения их в доход государства. </w:t>
      </w:r>
    </w:p>
    <w:p w14:paraId="EF000000">
      <w:pPr>
        <w:widowControl w:val="1"/>
        <w:spacing w:after="0" w:line="240" w:lineRule="auto"/>
        <w:ind/>
        <w:jc w:val="both"/>
        <w:rPr>
          <w:b w:val="0"/>
          <w:color w:val="000000"/>
          <w:sz w:val="28"/>
        </w:rPr>
      </w:pPr>
    </w:p>
    <w:p w14:paraId="F0000000">
      <w:pPr>
        <w:widowControl w:val="1"/>
        <w:spacing w:after="0" w:line="240" w:lineRule="auto"/>
        <w:ind/>
        <w:jc w:val="both"/>
        <w:rPr>
          <w:rFonts w:ascii="Times New Roman" w:hAnsi="Times New Roman"/>
          <w:b w:val="1"/>
          <w:sz w:val="28"/>
        </w:rPr>
      </w:pPr>
      <w:r>
        <w:rPr>
          <w:rFonts w:ascii="Times New Roman" w:hAnsi="Times New Roman"/>
          <w:b w:val="1"/>
          <w:sz w:val="28"/>
        </w:rPr>
        <w:t>В Прикубанском районе состоялось совещание руководителей правоохранительных органов по вопросам профилактики преступлений в сфере информационно-телекоммуникационных технологий</w:t>
      </w:r>
    </w:p>
    <w:p w14:paraId="F1000000">
      <w:pPr>
        <w:widowControl w:val="1"/>
        <w:spacing w:after="0" w:line="240" w:lineRule="auto"/>
        <w:ind/>
        <w:jc w:val="both"/>
        <w:rPr>
          <w:rFonts w:ascii="Times New Roman" w:hAnsi="Times New Roman"/>
          <w:sz w:val="28"/>
        </w:rPr>
      </w:pPr>
    </w:p>
    <w:p w14:paraId="F2000000">
      <w:pPr>
        <w:widowControl w:val="1"/>
        <w:spacing w:after="0" w:line="240" w:lineRule="auto"/>
        <w:ind/>
        <w:jc w:val="both"/>
        <w:rPr>
          <w:rFonts w:ascii="Times New Roman" w:hAnsi="Times New Roman"/>
          <w:sz w:val="28"/>
        </w:rPr>
      </w:pPr>
      <w:r>
        <w:rPr>
          <w:rFonts w:ascii="Times New Roman" w:hAnsi="Times New Roman"/>
          <w:sz w:val="28"/>
        </w:rPr>
        <w:t>Прокурор района Расул Байрамуков провел межведомственное совещание руководителей правоохранительных органов, на котором рассмотрен вопрос о состоянии законности и результатах работы по предупреждению, выявлению, пресечению и раскрытию преступлений в сфере информационно-телекоммуникационных технологий.</w:t>
      </w:r>
    </w:p>
    <w:p w14:paraId="F3000000">
      <w:pPr>
        <w:widowControl w:val="1"/>
        <w:spacing w:after="0" w:line="240" w:lineRule="auto"/>
        <w:ind/>
        <w:jc w:val="both"/>
        <w:rPr>
          <w:rFonts w:ascii="Times New Roman" w:hAnsi="Times New Roman"/>
          <w:sz w:val="28"/>
        </w:rPr>
      </w:pPr>
      <w:r>
        <w:rPr>
          <w:rFonts w:ascii="Times New Roman" w:hAnsi="Times New Roman"/>
          <w:sz w:val="28"/>
        </w:rPr>
        <w:t>Обсуждены недостатки в работе, в том числе нарушения уголовно-процессуального законодательства, выявляемые прокуратурой в ходе надзора за расследованием уголовных дел указанной категории.</w:t>
      </w:r>
    </w:p>
    <w:p w14:paraId="F4000000">
      <w:pPr>
        <w:widowControl w:val="1"/>
        <w:spacing w:after="0" w:line="240" w:lineRule="auto"/>
        <w:ind/>
        <w:jc w:val="both"/>
        <w:rPr>
          <w:rFonts w:ascii="Times New Roman" w:hAnsi="Times New Roman"/>
          <w:sz w:val="28"/>
        </w:rPr>
      </w:pPr>
      <w:r>
        <w:rPr>
          <w:rFonts w:ascii="Times New Roman" w:hAnsi="Times New Roman"/>
          <w:sz w:val="28"/>
        </w:rPr>
        <w:t>Прокурор обратил внимание на необходимость принятия всего комплекса мер, направленных на возмещение причиненного преступлениями ущерба.</w:t>
      </w:r>
    </w:p>
    <w:p w14:paraId="F5000000">
      <w:pPr>
        <w:widowControl w:val="1"/>
        <w:spacing w:after="0" w:line="240" w:lineRule="auto"/>
        <w:ind/>
        <w:jc w:val="both"/>
        <w:rPr>
          <w:rFonts w:ascii="Times New Roman" w:hAnsi="Times New Roman"/>
          <w:sz w:val="28"/>
        </w:rPr>
      </w:pPr>
      <w:r>
        <w:rPr>
          <w:rFonts w:ascii="Times New Roman" w:hAnsi="Times New Roman"/>
          <w:sz w:val="28"/>
        </w:rPr>
        <w:t>По итогам совещания выработаны совместные меры, направленные на обеспечение должного взаимодействия органов расследования и оперативных подразделений, улучшение качества расследования уголовных дел в сфере информационно-телекоммуникационных технологий.</w:t>
      </w:r>
    </w:p>
    <w:p w14:paraId="F6000000">
      <w:pPr>
        <w:widowControl w:val="1"/>
        <w:spacing w:after="0" w:line="240" w:lineRule="auto"/>
        <w:ind/>
        <w:jc w:val="both"/>
        <w:rPr>
          <w:rFonts w:ascii="Times New Roman" w:hAnsi="Times New Roman"/>
          <w:sz w:val="28"/>
        </w:rPr>
      </w:pPr>
    </w:p>
    <w:p w14:paraId="F7000000">
      <w:pPr>
        <w:widowControl w:val="1"/>
        <w:spacing w:after="0" w:line="240" w:lineRule="auto"/>
        <w:ind/>
        <w:jc w:val="both"/>
        <w:rPr>
          <w:rFonts w:ascii="Times New Roman" w:hAnsi="Times New Roman"/>
          <w:b w:val="1"/>
          <w:sz w:val="28"/>
        </w:rPr>
      </w:pPr>
      <w:r>
        <w:rPr>
          <w:rFonts w:ascii="Times New Roman" w:hAnsi="Times New Roman"/>
          <w:b w:val="1"/>
          <w:sz w:val="28"/>
        </w:rPr>
        <w:t>Представитель прокуратуры Прикубанского района провела лекцию для школьников о профилактике преступлений в сфере информационно-телекоммуникационных технологий</w:t>
      </w:r>
    </w:p>
    <w:p w14:paraId="F8000000">
      <w:pPr>
        <w:widowControl w:val="1"/>
        <w:spacing w:after="0" w:line="240" w:lineRule="auto"/>
        <w:ind/>
        <w:jc w:val="both"/>
        <w:rPr>
          <w:rFonts w:ascii="Times New Roman" w:hAnsi="Times New Roman"/>
          <w:sz w:val="28"/>
        </w:rPr>
      </w:pPr>
    </w:p>
    <w:p w14:paraId="F9000000">
      <w:pPr>
        <w:widowControl w:val="1"/>
        <w:spacing w:after="0" w:line="240" w:lineRule="auto"/>
        <w:ind/>
        <w:jc w:val="both"/>
        <w:rPr>
          <w:rFonts w:ascii="Times New Roman" w:hAnsi="Times New Roman"/>
          <w:sz w:val="28"/>
        </w:rPr>
      </w:pPr>
      <w:r>
        <w:rPr>
          <w:rFonts w:ascii="Times New Roman" w:hAnsi="Times New Roman"/>
          <w:sz w:val="28"/>
        </w:rPr>
        <w:t>Накануне работник Софья Кузнецова провела лекцию для учащихся школы МБОУ «СОШ с. Ильическкое», МБОУ «СОШ с. Пригородное», МБОУ «СОШ с. Таллык», МБОУ «СОШ с. Счастливое», МБОУ «СОШ с. пристань»   «О профилактике преступлений в сфере информационно-телекоммуникационных технологий и о том, как обезопасить себя от мошенников».</w:t>
      </w:r>
    </w:p>
    <w:p w14:paraId="FA000000">
      <w:pPr>
        <w:widowControl w:val="1"/>
        <w:spacing w:after="0" w:line="240" w:lineRule="auto"/>
        <w:ind/>
        <w:jc w:val="both"/>
        <w:rPr>
          <w:rFonts w:ascii="Times New Roman" w:hAnsi="Times New Roman"/>
          <w:sz w:val="28"/>
        </w:rPr>
      </w:pPr>
      <w:r>
        <w:rPr>
          <w:rFonts w:ascii="Times New Roman" w:hAnsi="Times New Roman"/>
          <w:sz w:val="28"/>
        </w:rPr>
        <w:t>Обучающимся рассказали об основных проблемах расследования преступлений в данной сфере. Разъяснены меры безопасности во избежание преступных посягательств со стороны мошенников, доведена информация об административной и уголовной ответственности, предусмотренной законодательством Российской Федерации.</w:t>
      </w:r>
    </w:p>
    <w:p w14:paraId="FB000000">
      <w:pPr>
        <w:widowControl w:val="1"/>
        <w:spacing w:after="0" w:line="240" w:lineRule="auto"/>
        <w:ind/>
        <w:jc w:val="both"/>
        <w:rPr>
          <w:rFonts w:ascii="Times New Roman" w:hAnsi="Times New Roman"/>
          <w:sz w:val="28"/>
        </w:rPr>
      </w:pPr>
      <w:r>
        <w:rPr>
          <w:rFonts w:ascii="Times New Roman" w:hAnsi="Times New Roman"/>
          <w:sz w:val="28"/>
        </w:rPr>
        <w:t>Также в ходе общения были затронуты вопросы положительного и отрицательного влияния сети Интернет на несовершеннолетних, приведены примеры из практической деятельности, даны исчерпывающие ответы на интересующие обучающихся вопросы.</w:t>
      </w:r>
    </w:p>
    <w:p w14:paraId="FC000000">
      <w:pPr>
        <w:widowControl w:val="1"/>
        <w:spacing w:after="0" w:line="240" w:lineRule="auto"/>
        <w:ind/>
        <w:jc w:val="both"/>
        <w:rPr>
          <w:rFonts w:ascii="Times New Roman" w:hAnsi="Times New Roman"/>
          <w:sz w:val="28"/>
        </w:rPr>
      </w:pPr>
      <w:r>
        <w:rPr>
          <w:rFonts w:ascii="Times New Roman" w:hAnsi="Times New Roman"/>
          <w:sz w:val="28"/>
        </w:rPr>
        <w:t>Основная цель встречи направлена на повышение правовой грамотности учащихся и предотвращении их вовлечения в преступные схемы.</w:t>
      </w:r>
    </w:p>
    <w:p w14:paraId="FD000000">
      <w:pPr>
        <w:widowControl w:val="1"/>
        <w:spacing w:after="0" w:line="240" w:lineRule="auto"/>
        <w:ind/>
        <w:jc w:val="both"/>
        <w:rPr>
          <w:rFonts w:ascii="Times New Roman" w:hAnsi="Times New Roman"/>
          <w:sz w:val="28"/>
        </w:rPr>
      </w:pPr>
      <w:r>
        <w:rPr>
          <w:rFonts w:ascii="Times New Roman" w:hAnsi="Times New Roman"/>
          <w:sz w:val="28"/>
        </w:rPr>
        <w:t>Совместная работа школы и органов прокуратуры по правовому просвещению будет продолжена.</w:t>
      </w:r>
    </w:p>
    <w:p w14:paraId="FE000000">
      <w:pPr>
        <w:widowControl w:val="1"/>
        <w:spacing w:line="360" w:lineRule="auto"/>
        <w:ind/>
        <w:rPr>
          <w:sz w:val="28"/>
        </w:rPr>
      </w:pPr>
    </w:p>
    <w:p w14:paraId="FF000000"/>
    <w:p w14:paraId="00010000">
      <w:pPr>
        <w:widowControl w:val="1"/>
        <w:ind/>
        <w:jc w:val="both"/>
        <w:rPr>
          <w:rFonts w:ascii="Times New Roman" w:hAnsi="Times New Roman"/>
          <w:b w:val="0"/>
          <w:color w:val="000000"/>
          <w:sz w:val="28"/>
        </w:rPr>
      </w:pPr>
    </w:p>
    <w:sectPr>
      <w:headerReference r:id="rId2" w:type="default"/>
      <w:footerReference r:id="rId1" w:type="first"/>
      <w:pgSz w:h="16838" w:orient="portrait" w:w="11906"/>
      <w:pgMar w:bottom="1134" w:footer="709" w:gutter="0" w:header="709" w:left="1531"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Style w:val="Style_1"/>
      <w:tblpPr w:horzAnchor="margin" w:tblpXSpec="right" w:tblpYSpec="outside" w:vertAnchor="page"/>
      <w:tblW w:type="auto" w:w="0"/>
      <w:tblBorders>
        <w:top w:color="000000" w:sz="12" w:val="single"/>
        <w:left w:color="000000" w:sz="12" w:val="single"/>
        <w:bottom w:color="000000" w:sz="12" w:val="single"/>
        <w:right w:color="000000" w:sz="12" w:val="single"/>
      </w:tblBorders>
      <w:tblLayout w:type="fixed"/>
      <w:tblCellMar>
        <w:top w:type="dxa" w:w="28"/>
        <w:left w:type="dxa" w:w="28"/>
        <w:bottom w:type="dxa" w:w="28"/>
        <w:right w:type="dxa" w:w="28"/>
      </w:tblCellMar>
    </w:tblPr>
    <w:tblGrid>
      <w:gridCol w:w="3643"/>
    </w:tblGrid>
    <w:tr>
      <w:trPr>
        <w:trHeight w:hRule="atLeast" w:val="57"/>
      </w:trPr>
      <w:tc>
        <w:tcPr>
          <w:tcW w:type="dxa" w:w="3643"/>
          <w:tcBorders>
            <w:top w:color="000000" w:sz="12" w:val="single"/>
            <w:left w:color="000000" w:sz="12" w:val="single"/>
            <w:bottom w:color="000000" w:sz="12" w:val="single"/>
            <w:right w:color="000000" w:sz="12" w:val="single"/>
          </w:tcBorders>
          <w:tcMar>
            <w:top w:type="dxa" w:w="28"/>
            <w:left w:type="dxa" w:w="28"/>
            <w:bottom w:type="dxa" w:w="28"/>
            <w:right w:type="dxa" w:w="28"/>
          </w:tcMar>
        </w:tcPr>
        <w:p w14:paraId="01000000">
          <w:pPr>
            <w:widowControl w:val="0"/>
            <w:spacing w:after="60" w:line="240" w:lineRule="auto"/>
            <w:ind/>
            <w:jc w:val="center"/>
            <w:rPr>
              <w:rFonts w:ascii="Times New Roman" w:hAnsi="Times New Roman"/>
              <w:sz w:val="16"/>
            </w:rPr>
          </w:pPr>
          <w:bookmarkStart w:id="1" w:name="SIGNERORG1"/>
          <w:r>
            <w:rPr>
              <w:rFonts w:ascii="Times New Roman" w:hAnsi="Times New Roman"/>
              <w:sz w:val="16"/>
            </w:rPr>
            <w:t>организация</w:t>
          </w:r>
          <w:bookmarkEnd w:id="1"/>
        </w:p>
        <w:p w14:paraId="02000000">
          <w:pPr>
            <w:widowControl w:val="0"/>
            <w:spacing w:after="60" w:line="240" w:lineRule="auto"/>
            <w:ind/>
            <w:jc w:val="center"/>
            <w:rPr>
              <w:rFonts w:ascii="Times New Roman" w:hAnsi="Times New Roman"/>
              <w:sz w:val="16"/>
            </w:rPr>
          </w:pPr>
          <w:r>
            <w:rPr>
              <w:rFonts w:ascii="Times New Roman" w:hAnsi="Times New Roman"/>
              <w:sz w:val="16"/>
            </w:rPr>
            <w:t xml:space="preserve">№ </w:t>
          </w:r>
          <w:bookmarkStart w:id="2" w:name="REGNUMSTAMP"/>
          <w:r>
            <w:rPr>
              <w:rFonts w:ascii="Times New Roman" w:hAnsi="Times New Roman"/>
              <w:color w:themeColor="background1" w:themeShade="BF" w:val="BFBFBF"/>
              <w:sz w:val="16"/>
            </w:rPr>
            <w:t>рег.номер</w:t>
          </w:r>
          <w:bookmarkEnd w:id="2"/>
        </w:p>
      </w:tc>
    </w:tr>
  </w:tbl>
  <w:p w14:paraId="03000000">
    <w:pPr>
      <w:widowControl w:val="0"/>
      <w:tabs>
        <w:tab w:leader="none" w:pos="2268" w:val="left"/>
        <w:tab w:leader="none" w:pos="6804" w:val="left"/>
      </w:tabs>
      <w:spacing w:after="0" w:line="240" w:lineRule="auto"/>
      <w:ind/>
      <w:rPr>
        <w:rFonts w:ascii="Times New Roman" w:hAnsi="Times New Roman"/>
        <w:sz w:val="20"/>
      </w:rPr>
    </w:pP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2"/>
      <w:widowControl w:val="0"/>
      <w:ind/>
      <w:jc w:val="center"/>
    </w:pPr>
    <w:r>
      <w:fldChar w:fldCharType="begin"/>
    </w:r>
    <w:r>
      <w:instrText xml:space="preserve">PAGE </w:instrText>
    </w:r>
    <w:r>
      <w:fldChar w:fldCharType="separate"/>
    </w:r>
    <w:r>
      <w:t xml:space="preserve"> </w:t>
    </w:r>
    <w:r>
      <w:fldChar w:fldCharType="end"/>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style>
  <w:style w:default="1" w:styleId="Style_8_ch" w:type="character">
    <w:name w:val="Normal"/>
    <w:link w:val="Style_8"/>
  </w:style>
  <w:style w:styleId="Style_9" w:type="paragraph">
    <w:name w:val="toc 2"/>
    <w:next w:val="Style_8"/>
    <w:link w:val="Style_9_ch"/>
    <w:uiPriority w:val="39"/>
    <w:pPr>
      <w:widowControl w:val="0"/>
      <w:ind w:firstLine="0" w:left="200"/>
      <w:jc w:val="left"/>
    </w:pPr>
    <w:rPr>
      <w:rFonts w:ascii="XO Thames" w:hAnsi="XO Thames"/>
      <w:sz w:val="28"/>
    </w:rPr>
  </w:style>
  <w:style w:styleId="Style_9_ch" w:type="character">
    <w:name w:val="toc 2"/>
    <w:link w:val="Style_9"/>
    <w:rPr>
      <w:rFonts w:ascii="XO Thames" w:hAnsi="XO Thames"/>
      <w:sz w:val="28"/>
    </w:rPr>
  </w:style>
  <w:style w:styleId="Style_10" w:type="paragraph">
    <w:name w:val="toc 4"/>
    <w:next w:val="Style_8"/>
    <w:link w:val="Style_10_ch"/>
    <w:uiPriority w:val="39"/>
    <w:pPr>
      <w:widowControl w:val="0"/>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8"/>
    <w:link w:val="Style_11_ch"/>
    <w:uiPriority w:val="39"/>
    <w:pPr>
      <w:widowControl w:val="0"/>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8"/>
    <w:link w:val="Style_12_ch"/>
    <w:uiPriority w:val="39"/>
    <w:pPr>
      <w:widowControl w:val="0"/>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Endnote"/>
    <w:link w:val="Style_13_ch"/>
    <w:pPr>
      <w:widowControl w:val="0"/>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basedOn w:val="Style_8"/>
    <w:next w:val="Style_8"/>
    <w:link w:val="Style_14_ch"/>
    <w:uiPriority w:val="9"/>
    <w:qFormat/>
    <w:pPr>
      <w:keepNext w:val="1"/>
      <w:keepLines w:val="1"/>
      <w:widowControl w:val="0"/>
      <w:spacing w:after="0" w:before="40"/>
      <w:ind/>
      <w:outlineLvl w:val="2"/>
    </w:pPr>
    <w:rPr>
      <w:rFonts w:asciiTheme="majorAscii" w:hAnsiTheme="majorHAnsi"/>
      <w:color w:themeColor="accent1" w:themeShade="7F" w:val="1F4E79"/>
      <w:sz w:val="24"/>
    </w:rPr>
  </w:style>
  <w:style w:styleId="Style_14_ch" w:type="character">
    <w:name w:val="heading 3"/>
    <w:basedOn w:val="Style_8_ch"/>
    <w:link w:val="Style_14"/>
    <w:rPr>
      <w:rFonts w:asciiTheme="majorAscii" w:hAnsiTheme="majorHAnsi"/>
      <w:color w:themeColor="accent1" w:themeShade="7F" w:val="1F4E79"/>
      <w:sz w:val="24"/>
    </w:rPr>
  </w:style>
  <w:style w:styleId="Style_15" w:type="paragraph">
    <w:name w:val="feeds-page__navigation_icon"/>
    <w:basedOn w:val="Style_16"/>
    <w:link w:val="Style_15_ch"/>
  </w:style>
  <w:style w:styleId="Style_15_ch" w:type="character">
    <w:name w:val="feeds-page__navigation_icon"/>
    <w:basedOn w:val="Style_16_ch"/>
    <w:link w:val="Style_15"/>
  </w:style>
  <w:style w:styleId="Style_6" w:type="paragraph">
    <w:name w:val="ConsNonformat"/>
    <w:link w:val="Style_6_ch"/>
    <w:pPr>
      <w:widowControl w:val="0"/>
      <w:spacing w:after="0" w:line="240" w:lineRule="auto"/>
      <w:ind/>
    </w:pPr>
    <w:rPr>
      <w:rFonts w:ascii="Courier New" w:hAnsi="Courier New"/>
      <w:sz w:val="20"/>
    </w:rPr>
  </w:style>
  <w:style w:styleId="Style_6_ch" w:type="character">
    <w:name w:val="ConsNonformat"/>
    <w:link w:val="Style_6"/>
    <w:rPr>
      <w:rFonts w:ascii="Courier New" w:hAnsi="Courier New"/>
      <w:sz w:val="20"/>
    </w:rPr>
  </w:style>
  <w:style w:styleId="Style_17" w:type="paragraph">
    <w:name w:val="toc 3"/>
    <w:next w:val="Style_8"/>
    <w:link w:val="Style_17_ch"/>
    <w:uiPriority w:val="39"/>
    <w:pPr>
      <w:widowControl w:val="0"/>
      <w:ind w:firstLine="0" w:left="400"/>
      <w:jc w:val="left"/>
    </w:pPr>
    <w:rPr>
      <w:rFonts w:ascii="XO Thames" w:hAnsi="XO Thames"/>
      <w:sz w:val="28"/>
    </w:rPr>
  </w:style>
  <w:style w:styleId="Style_17_ch" w:type="character">
    <w:name w:val="toc 3"/>
    <w:link w:val="Style_17"/>
    <w:rPr>
      <w:rFonts w:ascii="XO Thames" w:hAnsi="XO Thames"/>
      <w:sz w:val="28"/>
    </w:rPr>
  </w:style>
  <w:style w:styleId="Style_7" w:type="paragraph">
    <w:name w:val="No Spacing"/>
    <w:link w:val="Style_7_ch"/>
    <w:pPr>
      <w:widowControl w:val="0"/>
      <w:spacing w:after="0" w:line="240" w:lineRule="auto"/>
      <w:ind/>
    </w:pPr>
  </w:style>
  <w:style w:styleId="Style_7_ch" w:type="character">
    <w:name w:val="No Spacing"/>
    <w:link w:val="Style_7"/>
  </w:style>
  <w:style w:styleId="Style_18" w:type="paragraph">
    <w:name w:val="Неразрешенное упоминание1"/>
    <w:basedOn w:val="Style_16"/>
    <w:link w:val="Style_18_ch"/>
    <w:rPr>
      <w:color w:val="605E5C"/>
      <w:shd w:fill="E1DFDD" w:val="clear"/>
    </w:rPr>
  </w:style>
  <w:style w:styleId="Style_18_ch" w:type="character">
    <w:name w:val="Неразрешенное упоминание1"/>
    <w:basedOn w:val="Style_16_ch"/>
    <w:link w:val="Style_18"/>
    <w:rPr>
      <w:color w:val="605E5C"/>
      <w:shd w:fill="E1DFDD" w:val="clear"/>
    </w:rPr>
  </w:style>
  <w:style w:styleId="Style_19" w:type="paragraph">
    <w:name w:val="heading 5"/>
    <w:next w:val="Style_8"/>
    <w:link w:val="Style_19_ch"/>
    <w:uiPriority w:val="9"/>
    <w:qFormat/>
    <w:pPr>
      <w:widowControl w:val="0"/>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4" w:type="paragraph">
    <w:name w:val="heading 1"/>
    <w:basedOn w:val="Style_8"/>
    <w:next w:val="Style_8"/>
    <w:link w:val="Style_4_ch"/>
    <w:uiPriority w:val="9"/>
    <w:qFormat/>
    <w:pPr>
      <w:keepNext w:val="1"/>
      <w:keepLines w:val="1"/>
      <w:widowControl w:val="0"/>
      <w:spacing w:after="0" w:before="480"/>
      <w:ind/>
      <w:outlineLvl w:val="0"/>
    </w:pPr>
    <w:rPr>
      <w:rFonts w:asciiTheme="majorAscii" w:hAnsiTheme="majorHAnsi"/>
      <w:b w:val="1"/>
      <w:color w:themeColor="accent1" w:themeShade="BF" w:val="2E75B5"/>
      <w:sz w:val="28"/>
    </w:rPr>
  </w:style>
  <w:style w:styleId="Style_4_ch" w:type="character">
    <w:name w:val="heading 1"/>
    <w:basedOn w:val="Style_8_ch"/>
    <w:link w:val="Style_4"/>
    <w:rPr>
      <w:rFonts w:asciiTheme="majorAscii" w:hAnsiTheme="majorHAnsi"/>
      <w:b w:val="1"/>
      <w:color w:themeColor="accent1" w:themeShade="BF" w:val="2E75B5"/>
      <w:sz w:val="28"/>
    </w:rPr>
  </w:style>
  <w:style w:styleId="Style_5" w:type="paragraph">
    <w:basedOn w:val="Style_8"/>
    <w:next w:val="Style_20"/>
    <w:link w:val="Style_5_ch"/>
    <w:semiHidden w:val="1"/>
    <w:unhideWhenUsed w:val="1"/>
    <w:pPr>
      <w:widowControl w:val="0"/>
      <w:spacing w:after="0" w:line="240" w:lineRule="auto"/>
      <w:ind/>
      <w:jc w:val="center"/>
    </w:pPr>
    <w:rPr>
      <w:rFonts w:ascii="Palatino Linotype" w:hAnsi="Palatino Linotype"/>
      <w:b w:val="1"/>
      <w:sz w:val="24"/>
    </w:rPr>
  </w:style>
  <w:style w:styleId="Style_5_ch" w:type="character">
    <w:basedOn w:val="Style_8_ch"/>
    <w:link w:val="Style_5"/>
    <w:semiHidden w:val="1"/>
    <w:unhideWhenUsed w:val="1"/>
    <w:rPr>
      <w:rFonts w:ascii="Palatino Linotype" w:hAnsi="Palatino Linotype"/>
      <w:b w:val="1"/>
      <w:sz w:val="24"/>
    </w:rPr>
  </w:style>
  <w:style w:styleId="Style_21" w:type="paragraph">
    <w:name w:val="Hyperlink"/>
    <w:basedOn w:val="Style_16"/>
    <w:link w:val="Style_21_ch"/>
    <w:rPr>
      <w:color w:themeColor="hyperlink" w:val="0563C1"/>
      <w:u w:val="single"/>
    </w:rPr>
  </w:style>
  <w:style w:styleId="Style_21_ch" w:type="character">
    <w:name w:val="Hyperlink"/>
    <w:basedOn w:val="Style_16_ch"/>
    <w:link w:val="Style_21"/>
    <w:rPr>
      <w:color w:themeColor="hyperlink" w:val="0563C1"/>
      <w:u w:val="single"/>
    </w:rPr>
  </w:style>
  <w:style w:styleId="Style_22" w:type="paragraph">
    <w:name w:val="Footnote"/>
    <w:link w:val="Style_22_ch"/>
    <w:pPr>
      <w:widowControl w:val="0"/>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8"/>
    <w:link w:val="Style_23_ch"/>
    <w:uiPriority w:val="39"/>
    <w:pPr>
      <w:widowControl w:val="0"/>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widowControl w:val="0"/>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feeds-page__navigation_tooltip"/>
    <w:basedOn w:val="Style_16"/>
    <w:link w:val="Style_25_ch"/>
  </w:style>
  <w:style w:styleId="Style_25_ch" w:type="character">
    <w:name w:val="feeds-page__navigation_tooltip"/>
    <w:basedOn w:val="Style_16_ch"/>
    <w:link w:val="Style_25"/>
  </w:style>
  <w:style w:styleId="Style_26" w:type="paragraph">
    <w:name w:val="Balloon Text"/>
    <w:basedOn w:val="Style_8"/>
    <w:link w:val="Style_26_ch"/>
    <w:pPr>
      <w:widowControl w:val="0"/>
      <w:spacing w:after="0" w:line="240" w:lineRule="auto"/>
      <w:ind/>
    </w:pPr>
    <w:rPr>
      <w:rFonts w:ascii="Tahoma" w:hAnsi="Tahoma"/>
      <w:sz w:val="16"/>
    </w:rPr>
  </w:style>
  <w:style w:styleId="Style_26_ch" w:type="character">
    <w:name w:val="Balloon Text"/>
    <w:basedOn w:val="Style_8_ch"/>
    <w:link w:val="Style_26"/>
    <w:rPr>
      <w:rFonts w:ascii="Tahoma" w:hAnsi="Tahoma"/>
      <w:sz w:val="16"/>
    </w:rPr>
  </w:style>
  <w:style w:styleId="Style_27" w:type="paragraph">
    <w:name w:val="toc 9"/>
    <w:next w:val="Style_8"/>
    <w:link w:val="Style_27_ch"/>
    <w:uiPriority w:val="39"/>
    <w:pPr>
      <w:widowControl w:val="0"/>
      <w:ind w:firstLine="0" w:left="1600"/>
      <w:jc w:val="left"/>
    </w:pPr>
    <w:rPr>
      <w:rFonts w:ascii="XO Thames" w:hAnsi="XO Thames"/>
      <w:sz w:val="28"/>
    </w:rPr>
  </w:style>
  <w:style w:styleId="Style_27_ch" w:type="character">
    <w:name w:val="toc 9"/>
    <w:link w:val="Style_27"/>
    <w:rPr>
      <w:rFonts w:ascii="XO Thames" w:hAnsi="XO Thames"/>
      <w:sz w:val="28"/>
    </w:rPr>
  </w:style>
  <w:style w:styleId="Style_28" w:type="paragraph">
    <w:name w:val="toc 8"/>
    <w:next w:val="Style_8"/>
    <w:link w:val="Style_28_ch"/>
    <w:uiPriority w:val="39"/>
    <w:pPr>
      <w:widowControl w:val="0"/>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29" w:type="paragraph">
    <w:name w:val="Normal (Web)"/>
    <w:basedOn w:val="Style_8"/>
    <w:link w:val="Style_29_ch"/>
    <w:pPr>
      <w:widowControl w:val="0"/>
      <w:spacing w:afterAutospacing="on" w:beforeAutospacing="on" w:line="240" w:lineRule="auto"/>
      <w:ind/>
    </w:pPr>
    <w:rPr>
      <w:rFonts w:ascii="Times New Roman" w:hAnsi="Times New Roman"/>
      <w:sz w:val="24"/>
    </w:rPr>
  </w:style>
  <w:style w:styleId="Style_29_ch" w:type="character">
    <w:name w:val="Normal (Web)"/>
    <w:basedOn w:val="Style_8_ch"/>
    <w:link w:val="Style_29"/>
    <w:rPr>
      <w:rFonts w:ascii="Times New Roman" w:hAnsi="Times New Roman"/>
      <w:sz w:val="24"/>
    </w:rPr>
  </w:style>
  <w:style w:styleId="Style_2" w:type="paragraph">
    <w:name w:val="header"/>
    <w:basedOn w:val="Style_8"/>
    <w:link w:val="Style_2_ch"/>
    <w:pPr>
      <w:widowControl w:val="0"/>
      <w:tabs>
        <w:tab w:leader="none" w:pos="4677" w:val="center"/>
        <w:tab w:leader="none" w:pos="9355" w:val="right"/>
      </w:tabs>
      <w:spacing w:after="0" w:line="240" w:lineRule="auto"/>
      <w:ind/>
    </w:pPr>
  </w:style>
  <w:style w:styleId="Style_2_ch" w:type="character">
    <w:name w:val="header"/>
    <w:basedOn w:val="Style_8_ch"/>
    <w:link w:val="Style_2"/>
  </w:style>
  <w:style w:styleId="Style_30" w:type="paragraph">
    <w:name w:val="toc 5"/>
    <w:next w:val="Style_8"/>
    <w:link w:val="Style_30_ch"/>
    <w:uiPriority w:val="39"/>
    <w:pPr>
      <w:widowControl w:val="0"/>
      <w:ind w:firstLine="0" w:left="800"/>
      <w:jc w:val="left"/>
    </w:pPr>
    <w:rPr>
      <w:rFonts w:ascii="XO Thames" w:hAnsi="XO Thames"/>
      <w:sz w:val="28"/>
    </w:rPr>
  </w:style>
  <w:style w:styleId="Style_30_ch" w:type="character">
    <w:name w:val="toc 5"/>
    <w:link w:val="Style_30"/>
    <w:rPr>
      <w:rFonts w:ascii="XO Thames" w:hAnsi="XO Thames"/>
      <w:sz w:val="28"/>
    </w:rPr>
  </w:style>
  <w:style w:styleId="Style_31" w:type="paragraph">
    <w:name w:val="Body Text"/>
    <w:basedOn w:val="Style_8"/>
    <w:link w:val="Style_31_ch"/>
    <w:pPr>
      <w:widowControl w:val="0"/>
      <w:spacing w:after="0" w:line="240" w:lineRule="auto"/>
      <w:ind/>
      <w:jc w:val="both"/>
    </w:pPr>
    <w:rPr>
      <w:rFonts w:ascii="Times New Roman" w:hAnsi="Times New Roman"/>
      <w:sz w:val="24"/>
    </w:rPr>
  </w:style>
  <w:style w:styleId="Style_31_ch" w:type="character">
    <w:name w:val="Body Text"/>
    <w:basedOn w:val="Style_8_ch"/>
    <w:link w:val="Style_31"/>
    <w:rPr>
      <w:rFonts w:ascii="Times New Roman" w:hAnsi="Times New Roman"/>
      <w:sz w:val="24"/>
    </w:rPr>
  </w:style>
  <w:style w:styleId="Style_32" w:type="paragraph">
    <w:name w:val="Subtitle"/>
    <w:next w:val="Style_8"/>
    <w:link w:val="Style_32_ch"/>
    <w:uiPriority w:val="11"/>
    <w:qFormat/>
    <w:pPr>
      <w:widowControl w:val="0"/>
      <w:ind/>
      <w:jc w:val="both"/>
    </w:pPr>
    <w:rPr>
      <w:rFonts w:ascii="XO Thames" w:hAnsi="XO Thames"/>
      <w:i w:val="1"/>
      <w:sz w:val="24"/>
    </w:rPr>
  </w:style>
  <w:style w:styleId="Style_32_ch" w:type="character">
    <w:name w:val="Subtitle"/>
    <w:link w:val="Style_32"/>
    <w:rPr>
      <w:rFonts w:ascii="XO Thames" w:hAnsi="XO Thames"/>
      <w:i w:val="1"/>
      <w:sz w:val="24"/>
    </w:rPr>
  </w:style>
  <w:style w:styleId="Style_33" w:type="paragraph">
    <w:name w:val="footer"/>
    <w:basedOn w:val="Style_8"/>
    <w:link w:val="Style_33_ch"/>
    <w:pPr>
      <w:widowControl w:val="0"/>
      <w:tabs>
        <w:tab w:leader="none" w:pos="4677" w:val="center"/>
        <w:tab w:leader="none" w:pos="9355" w:val="right"/>
      </w:tabs>
      <w:spacing w:after="0" w:line="240" w:lineRule="auto"/>
      <w:ind/>
    </w:pPr>
  </w:style>
  <w:style w:styleId="Style_33_ch" w:type="character">
    <w:name w:val="footer"/>
    <w:basedOn w:val="Style_8_ch"/>
    <w:link w:val="Style_33"/>
  </w:style>
  <w:style w:styleId="Style_20" w:type="paragraph">
    <w:name w:val="Title"/>
    <w:basedOn w:val="Style_8"/>
    <w:next w:val="Style_8"/>
    <w:link w:val="Style_20_ch"/>
    <w:uiPriority w:val="10"/>
    <w:qFormat/>
    <w:pPr>
      <w:widowControl w:val="0"/>
      <w:spacing w:after="0" w:line="240" w:lineRule="auto"/>
      <w:ind/>
      <w:contextualSpacing w:val="1"/>
    </w:pPr>
    <w:rPr>
      <w:rFonts w:asciiTheme="majorAscii" w:hAnsiTheme="majorHAnsi"/>
      <w:spacing w:val="-10"/>
      <w:sz w:val="56"/>
    </w:rPr>
  </w:style>
  <w:style w:styleId="Style_20_ch" w:type="character">
    <w:name w:val="Title"/>
    <w:basedOn w:val="Style_8_ch"/>
    <w:link w:val="Style_20"/>
    <w:rPr>
      <w:rFonts w:asciiTheme="majorAscii" w:hAnsiTheme="majorHAnsi"/>
      <w:spacing w:val="-10"/>
      <w:sz w:val="56"/>
    </w:rPr>
  </w:style>
  <w:style w:styleId="Style_34" w:type="paragraph">
    <w:name w:val="heading 4"/>
    <w:next w:val="Style_8"/>
    <w:link w:val="Style_34_ch"/>
    <w:uiPriority w:val="9"/>
    <w:qFormat/>
    <w:pPr>
      <w:widowControl w:val="0"/>
      <w:spacing w:after="120" w:before="120"/>
      <w:ind/>
      <w:jc w:val="both"/>
      <w:outlineLvl w:val="3"/>
    </w:pPr>
    <w:rPr>
      <w:rFonts w:ascii="XO Thames" w:hAnsi="XO Thames"/>
      <w:b w:val="1"/>
      <w:sz w:val="24"/>
    </w:rPr>
  </w:style>
  <w:style w:styleId="Style_34_ch" w:type="character">
    <w:name w:val="heading 4"/>
    <w:link w:val="Style_34"/>
    <w:rPr>
      <w:rFonts w:ascii="XO Thames" w:hAnsi="XO Thames"/>
      <w:b w:val="1"/>
      <w:sz w:val="24"/>
    </w:rPr>
  </w:style>
  <w:style w:styleId="Style_35" w:type="paragraph">
    <w:name w:val="heading 2"/>
    <w:basedOn w:val="Style_8"/>
    <w:next w:val="Style_8"/>
    <w:link w:val="Style_35_ch"/>
    <w:uiPriority w:val="9"/>
    <w:qFormat/>
    <w:pPr>
      <w:keepNext w:val="1"/>
      <w:keepLines w:val="1"/>
      <w:widowControl w:val="0"/>
      <w:spacing w:after="0" w:before="40"/>
      <w:ind/>
      <w:outlineLvl w:val="1"/>
    </w:pPr>
    <w:rPr>
      <w:rFonts w:asciiTheme="majorAscii" w:hAnsiTheme="majorHAnsi"/>
      <w:color w:themeColor="accent1" w:themeShade="BF" w:val="2E75B5"/>
      <w:sz w:val="26"/>
    </w:rPr>
  </w:style>
  <w:style w:styleId="Style_35_ch" w:type="character">
    <w:name w:val="heading 2"/>
    <w:basedOn w:val="Style_8_ch"/>
    <w:link w:val="Style_35"/>
    <w:rPr>
      <w:rFonts w:asciiTheme="majorAscii" w:hAnsiTheme="majorHAnsi"/>
      <w:color w:themeColor="accent1" w:themeShade="BF" w:val="2E75B5"/>
      <w:sz w:val="26"/>
    </w:rPr>
  </w:style>
  <w:style w:styleId="Style_16" w:type="paragraph">
    <w:name w:val="Default Paragraph Font"/>
    <w:link w:val="Style_16_ch"/>
  </w:style>
  <w:style w:styleId="Style_16_ch" w:type="character">
    <w:name w:val="Default Paragraph Font"/>
    <w:link w:val="Style_16"/>
  </w:style>
  <w:style w:styleId="Style_3" w:type="table">
    <w:name w:val="Table Grid"/>
    <w:basedOn w:val="Style_1"/>
    <w:pPr>
      <w:widowControl w:val="0"/>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footer1.xml" Type="http://schemas.openxmlformats.org/officeDocument/2006/relationships/footer"/>
  <Relationship Id="rId2" Target="header2.xml" Type="http://schemas.openxmlformats.org/officeDocument/2006/relationships/header"/>
  <Relationship Id="rId3" Target="media/1.png" Type="http://schemas.openxmlformats.org/officeDocument/2006/relationships/image"/>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2026-03-11T14:49:18Z</dcterms:created>
  <dcterms:modified xsi:type="dcterms:W3CDTF">2026-03-26T15:15:36Z</dcterms:modified>
</cp:coreProperties>
</file>