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p w:rsidR="0004043B" w:rsidRPr="00CC7A42" w:rsidRDefault="0004043B" w:rsidP="00203F0D">
      <w:pPr>
        <w:pStyle w:val="af2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Штрафы за нарушение ряда правил защиты информации предложено повысить - ВС РФ разобрался еще в одном случае, когда извещение о судебном заседании нельзя считать надлежащим (11.02.2025)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Компания оспаривала решение суда, которое тот вынес за одно заседание без ее представителя и позиции. Она просила восстановить срок на подачу апелляции, поскольку не получила извещение о заседании. Две инстанции отказали. Суд надлежаще уведомил компанию. Она самостоятельно несет риск наступления неблагоприятных последствий из-за неполучения почты </w:t>
      </w:r>
      <w:proofErr w:type="gramStart"/>
      <w:r w:rsidRPr="00CC7A42">
        <w:rPr>
          <w:sz w:val="28"/>
          <w:szCs w:val="28"/>
        </w:rPr>
        <w:t>по</w:t>
      </w:r>
      <w:proofErr w:type="gramEnd"/>
      <w:r w:rsidRPr="00CC7A42">
        <w:rPr>
          <w:sz w:val="28"/>
          <w:szCs w:val="28"/>
        </w:rPr>
        <w:t xml:space="preserve"> </w:t>
      </w:r>
      <w:proofErr w:type="gramStart"/>
      <w:r w:rsidR="00203F0D" w:rsidRPr="00CC7A42">
        <w:rPr>
          <w:sz w:val="28"/>
          <w:szCs w:val="28"/>
        </w:rPr>
        <w:t>юр</w:t>
      </w:r>
      <w:proofErr w:type="gramEnd"/>
      <w:r w:rsidR="00203F0D" w:rsidRPr="00CC7A42">
        <w:rPr>
          <w:sz w:val="28"/>
          <w:szCs w:val="28"/>
        </w:rPr>
        <w:t xml:space="preserve"> адресу</w:t>
      </w:r>
      <w:r w:rsidRPr="00CC7A42">
        <w:rPr>
          <w:sz w:val="28"/>
          <w:szCs w:val="28"/>
        </w:rPr>
        <w:t xml:space="preserve">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отметил: письмо с определением о назначении заседания почтальон попытался вручить во внерабочее время. Нет доказательств, что после этого в абонентский ящик положили извещение о судебном отправлении. Компания узнала о принятом решении только из документов, которые получила по другому делу. Иных подтверждений, что ответчик знал о решении суда, нет.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Также нельзя было считать надлежащим извещением письмо конкурсного управляющего с копией иска, поскольку его отправил не суд.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Спор вернули в апелляцию для рассмотрения по существу.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уже обращал внимание на недочеты в работе почты при оценке правильности судебных извещений.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Определение ВС РФ от 28.01.2025 N 305-ЭС21-28572 (6)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  </w:t>
      </w:r>
      <w:r w:rsidR="00203F0D">
        <w:rPr>
          <w:sz w:val="28"/>
          <w:szCs w:val="28"/>
        </w:rPr>
        <w:t xml:space="preserve"> </w:t>
      </w:r>
      <w:bookmarkStart w:id="0" w:name="_GoBack"/>
      <w:bookmarkEnd w:id="0"/>
      <w:r w:rsidRPr="00CC7A42">
        <w:rPr>
          <w:b/>
          <w:bCs/>
          <w:sz w:val="28"/>
          <w:szCs w:val="28"/>
        </w:rPr>
        <w:t>Продажа имущества супругов при банкротстве: ВС РФ напомнил позицию КС РФ и разъяснил нюансы (11.02.2025)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Должник и его бывшая жена имели по половине доли в праве собственности на дом по решению суда. В деле о банкротстве кредиторы и </w:t>
      </w:r>
      <w:proofErr w:type="gramStart"/>
      <w:r w:rsidRPr="00CC7A42">
        <w:rPr>
          <w:sz w:val="28"/>
          <w:szCs w:val="28"/>
        </w:rPr>
        <w:t>финансовый</w:t>
      </w:r>
      <w:proofErr w:type="gramEnd"/>
      <w:r w:rsidRPr="00CC7A42">
        <w:rPr>
          <w:sz w:val="28"/>
          <w:szCs w:val="28"/>
        </w:rPr>
        <w:t xml:space="preserve"> управляющий настаивали на реализации жилья целиком, а бывшие супруги - только на части должника. Три инстанции поддержали последних, а также предоставили экс-жене преимущественное право выкупа.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указал: раздел имущества через суд с определением долей, но без выдела их в натуре влияет лишь на то, в какой пропорции распределяется выручка от продажи. В данном случае части дома в натуре не выделены, других собственников нет, ни для кого из бывших супругов жилье не единственное. Из-за этого нельзя было утвердить продажу только доли должника.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Верховный суд также напомнил порядок применения преимущественного права покупки, который установил КС РФ: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сначала участникам общей собственности должны предложить выкупить долю должника по начальной цене первых торгов. Время на ответ - месяц;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с тем, кто согласился, заключается договор купли-продажи;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если этого не произойдет, доля выставляется на торги. После их начала приобрести имущество можно лишь в условиях конкуренции.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При покупке </w:t>
      </w:r>
      <w:proofErr w:type="gramStart"/>
      <w:r w:rsidRPr="00CC7A42">
        <w:rPr>
          <w:sz w:val="28"/>
          <w:szCs w:val="28"/>
        </w:rPr>
        <w:t>доли</w:t>
      </w:r>
      <w:proofErr w:type="gramEnd"/>
      <w:r w:rsidRPr="00CC7A42">
        <w:rPr>
          <w:sz w:val="28"/>
          <w:szCs w:val="28"/>
        </w:rPr>
        <w:t xml:space="preserve"> как в преимущественном порядке, так и с торгов супруг (в </w:t>
      </w:r>
      <w:proofErr w:type="spellStart"/>
      <w:r w:rsidRPr="00CC7A42">
        <w:rPr>
          <w:sz w:val="28"/>
          <w:szCs w:val="28"/>
        </w:rPr>
        <w:t>т.ч</w:t>
      </w:r>
      <w:proofErr w:type="spellEnd"/>
      <w:r w:rsidRPr="00CC7A42">
        <w:rPr>
          <w:sz w:val="28"/>
          <w:szCs w:val="28"/>
        </w:rPr>
        <w:t xml:space="preserve">. бывший) вправе внести только сумму, которая соответствует части должника. У таких собственников не должно быть общих долгов в реестре, иначе нужно оплатить объект полностью.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Спор направили на новое рассмотрение.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lastRenderedPageBreak/>
        <w:t>Документ: Определение ВС РФ от 31.01.2025 N 304-ЭС19-2037(2)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 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ВС РФ разобрался еще в одном случае, когда извещение о судебном заседании нельзя считать надлежащим (11.02.2025)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Компания оспаривала решение суда, которое тот вынес за одно заседание без ее представителя и позиции. Она просила восстановить срок на подачу апелляции, поскольку не получила извещение о заседании. Две инстанции отказали. Суд надлежаще уведомил компанию. Она самостоятельно несет риск наступления неблагоприятных последствий из-за неполучения почты по </w:t>
      </w:r>
      <w:proofErr w:type="spellStart"/>
      <w:r w:rsidRPr="00CC7A42">
        <w:rPr>
          <w:sz w:val="28"/>
          <w:szCs w:val="28"/>
        </w:rPr>
        <w:t>юрадресу</w:t>
      </w:r>
      <w:proofErr w:type="spellEnd"/>
      <w:r w:rsidRPr="00CC7A42">
        <w:rPr>
          <w:sz w:val="28"/>
          <w:szCs w:val="28"/>
        </w:rPr>
        <w:t xml:space="preserve">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отметил: письмо с определением о назначении заседания почтальон попытался вручить во внерабочее время. Нет доказательств, что после этого в абонентский ящик положили извещение о судебном отправлении. Компания узнала о принятом решении только из документов, которые получила по другому делу. Иных подтверждений, что ответчик знал о решении суда, нет.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Также нельзя было считать надлежащим извещением письмо конкурсного управляющего с копией иска, поскольку его отправил не суд.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Спор вернули в апелляцию для рассмотрения по существу.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уже обращал внимание на недочеты в работе почты при оценке правильности судебных извещений.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Определение ВС РФ от 28.01.2025 N 305-ЭС21-28572 (6)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 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 xml:space="preserve">Новые способы оформления электронного </w:t>
      </w:r>
      <w:proofErr w:type="spellStart"/>
      <w:r w:rsidRPr="00CC7A42">
        <w:rPr>
          <w:b/>
          <w:bCs/>
          <w:sz w:val="28"/>
          <w:szCs w:val="28"/>
        </w:rPr>
        <w:t>европротокола</w:t>
      </w:r>
      <w:proofErr w:type="spellEnd"/>
      <w:r w:rsidRPr="00CC7A42">
        <w:rPr>
          <w:b/>
          <w:bCs/>
          <w:sz w:val="28"/>
          <w:szCs w:val="28"/>
        </w:rPr>
        <w:t xml:space="preserve"> появились в Законе об ОСАГО (07.02.2025)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Составить цифровое извещение о ДТП без вызова полиции </w:t>
      </w:r>
      <w:proofErr w:type="gramStart"/>
      <w:r w:rsidRPr="00CC7A42">
        <w:rPr>
          <w:sz w:val="28"/>
          <w:szCs w:val="28"/>
        </w:rPr>
        <w:t>разрешили</w:t>
      </w:r>
      <w:proofErr w:type="gramEnd"/>
      <w:r w:rsidRPr="00CC7A42">
        <w:rPr>
          <w:sz w:val="28"/>
          <w:szCs w:val="28"/>
        </w:rPr>
        <w:t xml:space="preserve"> в том числе на сайте или в приложении страховщика, если у него есть таковые. Доступ к ним можно получить, в частности, по учетной записи в ЕСИА. Поправки об этом вступили в силу 3 февраля 2025 года.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>Теперь водители вправе воспользоваться не только приложениями "</w:t>
      </w:r>
      <w:proofErr w:type="spellStart"/>
      <w:r w:rsidRPr="00CC7A42">
        <w:rPr>
          <w:sz w:val="28"/>
          <w:szCs w:val="28"/>
        </w:rPr>
        <w:t>Госуслуги</w:t>
      </w:r>
      <w:proofErr w:type="spellEnd"/>
      <w:r w:rsidRPr="00CC7A42">
        <w:rPr>
          <w:sz w:val="28"/>
          <w:szCs w:val="28"/>
        </w:rPr>
        <w:t xml:space="preserve"> Авто", "Помощник ОСАГО", но и ресурсами страховщиков.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Документы: Федеральный закон от 03.02.2025 N 7-ФЗ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 xml:space="preserve">Как оформить ДТП без вызова полиции (по </w:t>
      </w:r>
      <w:proofErr w:type="spellStart"/>
      <w:r w:rsidRPr="00CC7A42">
        <w:rPr>
          <w:i/>
          <w:iCs/>
          <w:sz w:val="28"/>
          <w:szCs w:val="28"/>
        </w:rPr>
        <w:t>европротоколу</w:t>
      </w:r>
      <w:proofErr w:type="spellEnd"/>
      <w:r w:rsidRPr="00CC7A42">
        <w:rPr>
          <w:i/>
          <w:iCs/>
          <w:sz w:val="28"/>
          <w:szCs w:val="28"/>
        </w:rPr>
        <w:t>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Штрафовать по КоАП РФ за продажу ребенку зажигалки начнут с 1 сентября 2025 года (06.02.2025)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За реализацию несовершеннолетнему опасных бытовых товаров с газом накажут как за продажу такому покупателю, например, сигарет. Должностное лицо оштрафуют на сумму от 500 тыс. до 700 тыс. руб., а компанию - от 1,5 </w:t>
      </w:r>
      <w:proofErr w:type="gramStart"/>
      <w:r w:rsidRPr="00CC7A42">
        <w:rPr>
          <w:sz w:val="28"/>
          <w:szCs w:val="28"/>
        </w:rPr>
        <w:t>млн</w:t>
      </w:r>
      <w:proofErr w:type="gramEnd"/>
      <w:r w:rsidRPr="00CC7A42">
        <w:rPr>
          <w:sz w:val="28"/>
          <w:szCs w:val="28"/>
        </w:rPr>
        <w:t xml:space="preserve"> до 2 млн руб.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Сейчас за реализацию детям подобных товаров с газом привлекают к ответственности только в ряде регионов, в частности в Московской области. При этом штрафы там значительно ниже.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Напомним, общероссийский запрет на продажу несовершеннолетним данных изделий начнет действовать с 1 марта 2025 года. Список продукции </w:t>
      </w:r>
      <w:r w:rsidRPr="00CC7A42">
        <w:rPr>
          <w:sz w:val="28"/>
          <w:szCs w:val="28"/>
        </w:rPr>
        <w:lastRenderedPageBreak/>
        <w:t xml:space="preserve">определит правительство. Полагаем, в перечень </w:t>
      </w:r>
      <w:proofErr w:type="gramStart"/>
      <w:r w:rsidRPr="00CC7A42">
        <w:rPr>
          <w:sz w:val="28"/>
          <w:szCs w:val="28"/>
        </w:rPr>
        <w:t>войдут</w:t>
      </w:r>
      <w:proofErr w:type="gramEnd"/>
      <w:r w:rsidRPr="00CC7A42">
        <w:rPr>
          <w:sz w:val="28"/>
          <w:szCs w:val="28"/>
        </w:rPr>
        <w:t xml:space="preserve"> в том числе зажигалки и баллончики для их заправки.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Федеральный закон от 03.02.2025 N 2-ФЗ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 xml:space="preserve">Штрафы за нарушения при продаже сигарет, </w:t>
      </w:r>
      <w:proofErr w:type="spellStart"/>
      <w:r w:rsidRPr="00CC7A42">
        <w:rPr>
          <w:b/>
          <w:bCs/>
          <w:sz w:val="28"/>
          <w:szCs w:val="28"/>
        </w:rPr>
        <w:t>вейпов</w:t>
      </w:r>
      <w:proofErr w:type="spellEnd"/>
      <w:r w:rsidRPr="00CC7A42">
        <w:rPr>
          <w:b/>
          <w:bCs/>
          <w:sz w:val="28"/>
          <w:szCs w:val="28"/>
        </w:rPr>
        <w:t xml:space="preserve"> и алкоголя увеличатся с 14 февраля 2025 года (05.02.2025)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За реализацию несовершеннолетнему, например, сигарет или </w:t>
      </w:r>
      <w:proofErr w:type="spellStart"/>
      <w:r w:rsidRPr="00CC7A42">
        <w:rPr>
          <w:sz w:val="28"/>
          <w:szCs w:val="28"/>
        </w:rPr>
        <w:t>вейпа</w:t>
      </w:r>
      <w:proofErr w:type="spellEnd"/>
      <w:r w:rsidRPr="00CC7A42">
        <w:rPr>
          <w:sz w:val="28"/>
          <w:szCs w:val="28"/>
        </w:rPr>
        <w:t xml:space="preserve"> должностное лицо оштрафуют на сумму от 500 тыс. до 700 тыс. руб., а компанию - от 1,5 </w:t>
      </w:r>
      <w:proofErr w:type="gramStart"/>
      <w:r w:rsidRPr="00CC7A42">
        <w:rPr>
          <w:sz w:val="28"/>
          <w:szCs w:val="28"/>
        </w:rPr>
        <w:t>млн</w:t>
      </w:r>
      <w:proofErr w:type="gramEnd"/>
      <w:r w:rsidRPr="00CC7A42">
        <w:rPr>
          <w:sz w:val="28"/>
          <w:szCs w:val="28"/>
        </w:rPr>
        <w:t xml:space="preserve"> до 2 млн руб. Пока должностные лица платят от 150 тыс. до 300 тыс. руб., а компании - от 400 тыс. до 600 тыс. руб.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Вырастут штрафы за розничную торговлю, в частности, табачной и </w:t>
      </w:r>
      <w:proofErr w:type="spellStart"/>
      <w:r w:rsidRPr="00CC7A42">
        <w:rPr>
          <w:sz w:val="28"/>
          <w:szCs w:val="28"/>
        </w:rPr>
        <w:t>никотинсодержащей</w:t>
      </w:r>
      <w:proofErr w:type="spellEnd"/>
      <w:r w:rsidRPr="00CC7A42">
        <w:rPr>
          <w:sz w:val="28"/>
          <w:szCs w:val="28"/>
        </w:rPr>
        <w:t xml:space="preserve"> продукцией без соблюдения ряда ограничений. Введут ответственность за повторный проступок. Суммы такие: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gramStart"/>
      <w:r w:rsidRPr="00CC7A42">
        <w:rPr>
          <w:sz w:val="28"/>
          <w:szCs w:val="28"/>
        </w:rPr>
        <w:t xml:space="preserve">- для должностных лиц - от 30 тыс. до 50 тыс. руб. за первое нарушение и от 50 тыс. до 90 тыс. руб. - за повторное; </w:t>
      </w:r>
      <w:proofErr w:type="gramEnd"/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для организаций - от 90 тыс. до 120 тыс. руб. за первое деяние и от 120 тыс. до 150 тыс. руб. - за повторное.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Сейчас должностным лицам грозит штраф в размере от 5 тыс. до 10 тыс. руб., а компаниям - от 30 тыс. до 50 тыс. руб. за каждое нарушение.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Ответственность за оборот упомянутой продукции и алкоголя без маркировки тоже усилят. Должностные лица заплатят от 300 тыс. до 500 тыс. руб., организации - от 1 </w:t>
      </w:r>
      <w:proofErr w:type="gramStart"/>
      <w:r w:rsidRPr="00CC7A42">
        <w:rPr>
          <w:sz w:val="28"/>
          <w:szCs w:val="28"/>
        </w:rPr>
        <w:t>млн</w:t>
      </w:r>
      <w:proofErr w:type="gramEnd"/>
      <w:r w:rsidRPr="00CC7A42">
        <w:rPr>
          <w:sz w:val="28"/>
          <w:szCs w:val="28"/>
        </w:rPr>
        <w:t xml:space="preserve"> до 1,5 млн руб. Пока штрафы в несколько раз ниже. Вместе с финансовой санкцией продолжат назначать конфискацию предметов нарушения.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Есть и другие изменения.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Федеральный закон от 03.02.2025 N 1-ФЗ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rPr>
          <w:sz w:val="28"/>
          <w:szCs w:val="28"/>
        </w:rPr>
      </w:pPr>
      <w:r w:rsidRPr="00CC7A42">
        <w:rPr>
          <w:sz w:val="28"/>
          <w:szCs w:val="28"/>
        </w:rPr>
        <w:t xml:space="preserve"> 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ВС РФ напомнил: банку нельзя взимать повышенную комиссию за перевод денег компанией физлицу (05.02.2025)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Компания просила суд взыскать с банка неосновательное обогащение. Таковым она среди прочего сочла завышенную комиссию за перевод денег физлицу. Три инстанции отказали. Тарифы были известны компании, о чем свидетельствует подпись на заявлении о присоединении к </w:t>
      </w:r>
      <w:proofErr w:type="gramStart"/>
      <w:r w:rsidRPr="00CC7A42">
        <w:rPr>
          <w:sz w:val="28"/>
          <w:szCs w:val="28"/>
        </w:rPr>
        <w:t>договору</w:t>
      </w:r>
      <w:proofErr w:type="gramEnd"/>
      <w:r w:rsidRPr="00CC7A42">
        <w:rPr>
          <w:sz w:val="28"/>
          <w:szCs w:val="28"/>
        </w:rPr>
        <w:t xml:space="preserve"> об открытии счета.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ВС РФ напомнил, что кредитным организациям запрещено устанавливать заградительные комиссии. Большая разница в тарифах за перевод физлицу по сравнению с той же операцией в пользу организации обременительна для клиента. При этом не важно, что он присоединился к договору об открытии счета добровольно.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Банк установил комиссию 15% на переводы физлицам более 2 </w:t>
      </w:r>
      <w:proofErr w:type="gramStart"/>
      <w:r w:rsidRPr="00CC7A42">
        <w:rPr>
          <w:sz w:val="28"/>
          <w:szCs w:val="28"/>
        </w:rPr>
        <w:t>млн</w:t>
      </w:r>
      <w:proofErr w:type="gramEnd"/>
      <w:r w:rsidRPr="00CC7A42">
        <w:rPr>
          <w:sz w:val="28"/>
          <w:szCs w:val="28"/>
        </w:rPr>
        <w:t xml:space="preserve"> руб. Общество перечислило 4,6 млн руб. и заплатило за это 691 тыс. руб. Однако если бы получателем платежа была организация, то комиссия составила бы 29 руб., а при срочном переводе - максимум 1000 руб.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lastRenderedPageBreak/>
        <w:t xml:space="preserve">Без обоснования себестоимости услуги такое поведение банка говорит о его недобросовестности и подрывает ожидания клиента в том, что он может свободно распоряжаться своими средствами.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Верховный суд направил дело на новое рассмотрение. Ранее он уже занимал аналогичную позицию.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Определение ВС РФ от 24.01.2025 N 305-ЭС24-17374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ВС РФ обобщил практику о назначении уголовного наказания (27.01.2025)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Опьянение не считают отягчающим обстоятельством лишь из-за того, что преступление совершили в таком состоянии. Суду надо оценить, в частности, как нетрезвость повлияла на поведение виновного.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Наказание не свыше 2/3 от максимального срока или размера самой строгой санкции по конкретной статье УК РФ назначают тому, кто активно помогал раскрыть и расследовать преступления. Условие: первая инстанция сочла это смягчающим обстоятельством и не выявила </w:t>
      </w:r>
      <w:proofErr w:type="gramStart"/>
      <w:r w:rsidRPr="00CC7A42">
        <w:rPr>
          <w:sz w:val="28"/>
          <w:szCs w:val="28"/>
        </w:rPr>
        <w:t>отягчающих</w:t>
      </w:r>
      <w:proofErr w:type="gramEnd"/>
      <w:r w:rsidRPr="00CC7A42">
        <w:rPr>
          <w:sz w:val="28"/>
          <w:szCs w:val="28"/>
        </w:rPr>
        <w:t xml:space="preserve">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Время запрета выходить из помещения, в котором подозреваемый или обвиняемый законно проживает, сначала засчитывают в период содержания под стражей, а затем - в срок лишения свободы.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Верховный суд обозначил и другие аспекты.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Обзор практики ВС РФ по применению норм уголовного закона о назначении наказания и иных мер уголовно-правового характера (утв. Президиумом ВС РФ 18.12.2024)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b/>
          <w:bCs/>
          <w:sz w:val="28"/>
          <w:szCs w:val="28"/>
        </w:rPr>
        <w:t>КС РФ защитил право на пересмотр по вновь открывшимся обстоятельствам ряда споров по ГПК РФ (22.01.2025)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Спор пересмотрят по вновь открывшимся обстоятельствам, если их установили в уголовном процессе и отразили в постановлении об отказе в возбуждении или о прекращении уголовного дела по истечении срока давности.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Условия такие: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обстоятельства существенны для спора;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они относятся к выводам в судебных решениях по нему;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преступления касаются предмета спора, </w:t>
      </w:r>
      <w:proofErr w:type="gramStart"/>
      <w:r w:rsidRPr="00CC7A42">
        <w:rPr>
          <w:sz w:val="28"/>
          <w:szCs w:val="28"/>
        </w:rPr>
        <w:t>например</w:t>
      </w:r>
      <w:proofErr w:type="gramEnd"/>
      <w:r w:rsidRPr="00CC7A42">
        <w:rPr>
          <w:sz w:val="28"/>
          <w:szCs w:val="28"/>
        </w:rPr>
        <w:t xml:space="preserve"> связаны с фальсификацией доказательств;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- при его рассмотрении не заявляли о таких обстоятельствах, при этом инициатор пересмотра о них не знал и не должен был знать. Иной вариант: на обстоятельства ссылались, но суд не проверил утверждения средствами, которые можно сопоставить с инструментами </w:t>
      </w:r>
      <w:proofErr w:type="spellStart"/>
      <w:r w:rsidRPr="00CC7A42">
        <w:rPr>
          <w:sz w:val="28"/>
          <w:szCs w:val="28"/>
        </w:rPr>
        <w:t>доследственной</w:t>
      </w:r>
      <w:proofErr w:type="spellEnd"/>
      <w:r w:rsidRPr="00CC7A42">
        <w:rPr>
          <w:sz w:val="28"/>
          <w:szCs w:val="28"/>
        </w:rPr>
        <w:t xml:space="preserve"> проверки или расследования.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Подход Конституционного суда будут применять, пока не устранят неясность в ГПК РФ. Она не позволяет однозначно признать обстоятельства вновь открывшимися, если их установили в уголовном процессе, но не указали в приговоре.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sz w:val="28"/>
          <w:szCs w:val="28"/>
        </w:rPr>
        <w:t xml:space="preserve">КС РФ пришел к таким выводам по итогам рассмотрения жалоб ряда граждан. Одному из них отказали в пересмотре решений о взыскании с него </w:t>
      </w:r>
      <w:r w:rsidRPr="00CC7A42">
        <w:rPr>
          <w:sz w:val="28"/>
          <w:szCs w:val="28"/>
        </w:rPr>
        <w:lastRenderedPageBreak/>
        <w:t xml:space="preserve">денег по кредитам и заложенного имущества, хотя гражданин не подписывал договоры поручительства и залога. То, что за него расписалось другое физлицо, отражено в постановлении о прекращении уголовного дела по истечении срока давности. Однако суды не сочли это обстоятельство вновь открывшимся.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CC7A42">
        <w:rPr>
          <w:i/>
          <w:iCs/>
          <w:sz w:val="28"/>
          <w:szCs w:val="28"/>
        </w:rPr>
        <w:t>Документ: Постановление КС РФ от 16.01.2025 N 1-П</w:t>
      </w:r>
      <w:r w:rsidRPr="00CC7A42">
        <w:rPr>
          <w:sz w:val="28"/>
          <w:szCs w:val="28"/>
        </w:rPr>
        <w:t xml:space="preserve"> </w:t>
      </w:r>
    </w:p>
    <w:p w:rsidR="0004043B" w:rsidRPr="00CC7A42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04043B" w:rsidRDefault="0004043B" w:rsidP="000404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4043B">
        <w:rPr>
          <w:rFonts w:ascii="Times New Roman" w:hAnsi="Times New Roman" w:cs="Times New Roman"/>
          <w:b/>
          <w:bCs/>
          <w:sz w:val="28"/>
          <w:szCs w:val="28"/>
        </w:rPr>
        <w:t>С 25.01.2025 меняются некоторые условия получения разрешения на временное проживание иностранных граждан в Российской Федерации</w:t>
      </w: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Так, 25.01.2025 вступает в силу Федеральный закон от 26.10.2024 № 358-ФЗ «О внесении изменений в статью 25.6 Федерального закона «О порядке выезда из Российской Федерации и въезда в Российскую Федерацию» и Федеральный закон «О правовом положении иностранных граждан в Российской Федерации».</w:t>
      </w: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Со дня вступления указанных положений закона, разрешение на временное проживание иностранному гражданину будут выдаваться в случае нахождения в браке с гражданином Российской Федерации не менее трех лет либо при наличии совместного ребенка, рожденного в таком браке.</w:t>
      </w: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В выдаче разрешения на временное проживание иностранному гражданину будет отказано, а ранее выданное разрешение будет аннулироваться в случае, если данный иностранный гражданин ранее заключил брак с гражданином Российской Федерации, послуживший основанием для получения разрешения на временное проживание, и такой брак расторгнут либо признан судом недействительным.</w:t>
      </w: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 xml:space="preserve">Также основанием для отказа в выдаче разрешения на временное проживание иностранному гражданину либо его аннулирования будет служить вступившее в законную силу решение суда о лишении родительских прав или ограничении в родительских правах в отношении ребенка, либо решение об отмене </w:t>
      </w:r>
      <w:proofErr w:type="gramStart"/>
      <w:r w:rsidRPr="0004043B">
        <w:rPr>
          <w:sz w:val="28"/>
          <w:szCs w:val="28"/>
        </w:rPr>
        <w:t>усыновления</w:t>
      </w:r>
      <w:proofErr w:type="gramEnd"/>
      <w:r w:rsidRPr="0004043B">
        <w:rPr>
          <w:sz w:val="28"/>
          <w:szCs w:val="28"/>
        </w:rPr>
        <w:t xml:space="preserve"> в случае если разрешение на временное проживание получено по основанию, предусматривающему наличие ребенка, рожденного (усыновленного) в браке с гражданином Российской Федерации, постоянно </w:t>
      </w:r>
      <w:proofErr w:type="gramStart"/>
      <w:r w:rsidRPr="0004043B">
        <w:rPr>
          <w:sz w:val="28"/>
          <w:szCs w:val="28"/>
        </w:rPr>
        <w:t>проживающим</w:t>
      </w:r>
      <w:proofErr w:type="gramEnd"/>
      <w:r w:rsidRPr="0004043B">
        <w:rPr>
          <w:sz w:val="28"/>
          <w:szCs w:val="28"/>
        </w:rPr>
        <w:t xml:space="preserve"> в Российской Федерации, либо ребенка, состоящего в гражданстве Российской Федерации и постоянно проживающего в Российской Федерации.</w:t>
      </w:r>
    </w:p>
    <w:p w:rsidR="0004043B" w:rsidRPr="0004043B" w:rsidRDefault="0004043B" w:rsidP="0004043B">
      <w:pPr>
        <w:pStyle w:val="af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Управление по надзору за исполнением федерального законодательства</w:t>
      </w:r>
    </w:p>
    <w:p w:rsidR="0004043B" w:rsidRPr="0004043B" w:rsidRDefault="0004043B" w:rsidP="0004043B">
      <w:pPr>
        <w:pStyle w:val="af2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04043B" w:rsidRPr="0004043B" w:rsidRDefault="0004043B" w:rsidP="0004043B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4043B">
        <w:rPr>
          <w:rFonts w:ascii="Times New Roman" w:hAnsi="Times New Roman" w:cs="Times New Roman"/>
          <w:color w:val="auto"/>
        </w:rPr>
        <w:t>Противодействие формированию просроченной задолженности по заработной плате в РФ</w:t>
      </w:r>
    </w:p>
    <w:p w:rsidR="00734B4A" w:rsidRDefault="00734B4A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С 1 марта 2025 года гл. 21 «Заработная плата» Трудового кодекса РФ дополняется ст. 158.1 «Основные направления противодействия формированию просроченной задолженности по заработной плате в Российской Федерации», которая вводит следующие нормы.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 xml:space="preserve">Противодействие формированию просроченной задолженности по заработной плате осуществляется федеральными органами исполнительной власти, органами исполнительной власти субъектов РФ и органами местного самоуправления с </w:t>
      </w:r>
      <w:r w:rsidRPr="0004043B">
        <w:rPr>
          <w:sz w:val="28"/>
          <w:szCs w:val="28"/>
        </w:rPr>
        <w:lastRenderedPageBreak/>
        <w:t>участием государственных внебюджетных фондов, а также профессиональных союзов, их объединений и работодателей, их объединений по следующим направлениям: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1) принятие профилактических мер, направленных на недопущение формирования просроченной задолженности по заработной плате, в том числе на выявление и последующее устранение причин и условий, способствующих ее формированию, мониторинг просроченной задолженности по заработной плате;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2) привлечение работодателей к ответственности за нарушение сроков выплаты заработной платы в порядке, установленном законодательством;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3) содействие реализации мероприятий по погашению просроченной задолженности по заработной плате;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4) проведение разъяснительной работы с участием сторон социального партнерства по вопросам обеспечения трудовых прав работников.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Федеральные органы исполнительной власти, органы исполнительной власти субъектов РФ и органы местного самоуправления участвуют в противодействии формированию просроченной задолженности по заработной плате в пределах своей компетенции.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4043B">
        <w:rPr>
          <w:sz w:val="28"/>
          <w:szCs w:val="28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РФ, органов местного самоуправления, государственных внебюджетных фондов, а также профессиональных союзов, их объединений и работодателей, их объединений по противодействию формированию просроченной задолженности по заработной плате в субъектах РФ высшими исполнительными органами субъектов РФ формируются межведомственные комиссии субъектов РФ по противодействию формированию просроченной задолженности по заработной</w:t>
      </w:r>
      <w:proofErr w:type="gramEnd"/>
      <w:r w:rsidRPr="0004043B">
        <w:rPr>
          <w:sz w:val="28"/>
          <w:szCs w:val="28"/>
        </w:rPr>
        <w:t xml:space="preserve"> плате.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Межведомственные комиссии субъектов РФ по противодействию формированию просроченной задолженности по заработной плате не наделяются полномочиями по осуществлению государственного контроля (надзора), муниципального контроля.</w:t>
      </w:r>
    </w:p>
    <w:p w:rsidR="00734B4A" w:rsidRDefault="00734B4A" w:rsidP="0004043B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04043B" w:rsidRPr="0004043B" w:rsidRDefault="0004043B" w:rsidP="0004043B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4043B">
        <w:rPr>
          <w:rFonts w:ascii="Times New Roman" w:hAnsi="Times New Roman" w:cs="Times New Roman"/>
          <w:color w:val="auto"/>
        </w:rPr>
        <w:t>Ответственность за распространение «</w:t>
      </w:r>
      <w:proofErr w:type="spellStart"/>
      <w:r w:rsidRPr="0004043B">
        <w:rPr>
          <w:rFonts w:ascii="Times New Roman" w:hAnsi="Times New Roman" w:cs="Times New Roman"/>
          <w:color w:val="auto"/>
        </w:rPr>
        <w:t>фейковой</w:t>
      </w:r>
      <w:proofErr w:type="spellEnd"/>
      <w:r w:rsidRPr="0004043B">
        <w:rPr>
          <w:rFonts w:ascii="Times New Roman" w:hAnsi="Times New Roman" w:cs="Times New Roman"/>
          <w:color w:val="auto"/>
        </w:rPr>
        <w:t>» информации</w:t>
      </w:r>
    </w:p>
    <w:p w:rsidR="0004043B" w:rsidRPr="0004043B" w:rsidRDefault="00734B4A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34B4A">
        <w:rPr>
          <w:sz w:val="28"/>
          <w:szCs w:val="28"/>
          <w:shd w:val="clear" w:color="auto" w:fill="FFFFFF"/>
        </w:rPr>
        <w:t>Под «</w:t>
      </w:r>
      <w:proofErr w:type="spellStart"/>
      <w:r w:rsidRPr="00734B4A">
        <w:rPr>
          <w:sz w:val="28"/>
          <w:szCs w:val="28"/>
          <w:shd w:val="clear" w:color="auto" w:fill="FFFFFF"/>
        </w:rPr>
        <w:t>фейковыми</w:t>
      </w:r>
      <w:proofErr w:type="spellEnd"/>
      <w:r w:rsidRPr="00734B4A">
        <w:rPr>
          <w:sz w:val="28"/>
          <w:szCs w:val="28"/>
          <w:shd w:val="clear" w:color="auto" w:fill="FFFFFF"/>
        </w:rPr>
        <w:t>» новостями в российском</w:t>
      </w:r>
      <w:r w:rsidRPr="00734B4A"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04043B" w:rsidRPr="0004043B">
        <w:rPr>
          <w:sz w:val="28"/>
          <w:szCs w:val="28"/>
        </w:rPr>
        <w:t>в российском законодательстве понимается заведомо недостоверная общественно значимая информация, распространяемая в сети «Интернет» и средствах массовой информации, под видом достоверных сообщений и создавшая определенную угрозу жизни или здоровью граждан, имуществу, общественному порядку и общественной безопасности.</w:t>
      </w:r>
      <w:proofErr w:type="gramEnd"/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Действующим законодательством за распространение недостоверных или так называемых «</w:t>
      </w:r>
      <w:proofErr w:type="spellStart"/>
      <w:r w:rsidRPr="0004043B">
        <w:rPr>
          <w:sz w:val="28"/>
          <w:szCs w:val="28"/>
        </w:rPr>
        <w:t>фейковых</w:t>
      </w:r>
      <w:proofErr w:type="spellEnd"/>
      <w:r w:rsidRPr="0004043B">
        <w:rPr>
          <w:sz w:val="28"/>
          <w:szCs w:val="28"/>
        </w:rPr>
        <w:t xml:space="preserve">» новостей </w:t>
      </w:r>
      <w:proofErr w:type="gramStart"/>
      <w:r w:rsidRPr="0004043B">
        <w:rPr>
          <w:sz w:val="28"/>
          <w:szCs w:val="28"/>
        </w:rPr>
        <w:t>предусмотрены</w:t>
      </w:r>
      <w:proofErr w:type="gramEnd"/>
      <w:r w:rsidRPr="0004043B">
        <w:rPr>
          <w:sz w:val="28"/>
          <w:szCs w:val="28"/>
        </w:rPr>
        <w:t xml:space="preserve"> административная и уголовная ответственность.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В соответствии с частями 9, 10 статьи 13.15 Кодекса Российской Федерации об административных правонарушениях за распространение «</w:t>
      </w:r>
      <w:proofErr w:type="spellStart"/>
      <w:r w:rsidRPr="0004043B">
        <w:rPr>
          <w:sz w:val="28"/>
          <w:szCs w:val="28"/>
        </w:rPr>
        <w:t>фейковых</w:t>
      </w:r>
      <w:proofErr w:type="spellEnd"/>
      <w:r w:rsidRPr="0004043B">
        <w:rPr>
          <w:sz w:val="28"/>
          <w:szCs w:val="28"/>
        </w:rPr>
        <w:t>» новостей предусмотрена ответственность граждан в виде штрафа от 30 до 300 тыс. рублей.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lastRenderedPageBreak/>
        <w:t>Публичное распространение заведомо ложной информации в определенных случаях может повлечь не только административную, но и уголовную ответственность: статьи 207.1, 207.2 и 207.3 Уголовного кодекса Российской Федерации.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 xml:space="preserve">В зависимости от конкретной санкции статьи за публичное распространение заведомо ложной информации с </w:t>
      </w:r>
      <w:r w:rsidR="00734B4A" w:rsidRPr="0004043B">
        <w:rPr>
          <w:sz w:val="28"/>
          <w:szCs w:val="28"/>
        </w:rPr>
        <w:t>учетом тяжести</w:t>
      </w:r>
      <w:r w:rsidRPr="0004043B">
        <w:rPr>
          <w:sz w:val="28"/>
          <w:szCs w:val="28"/>
        </w:rPr>
        <w:t xml:space="preserve"> наступивших последствий предусмотрено наказание, в </w:t>
      </w:r>
      <w:r w:rsidR="00734B4A" w:rsidRPr="0004043B">
        <w:rPr>
          <w:sz w:val="28"/>
          <w:szCs w:val="28"/>
        </w:rPr>
        <w:t>частности, в</w:t>
      </w:r>
      <w:r w:rsidRPr="0004043B">
        <w:rPr>
          <w:sz w:val="28"/>
          <w:szCs w:val="28"/>
        </w:rPr>
        <w:t xml:space="preserve"> виде штрафа от 300 тыс. до 5 </w:t>
      </w:r>
      <w:proofErr w:type="gramStart"/>
      <w:r w:rsidRPr="0004043B">
        <w:rPr>
          <w:sz w:val="28"/>
          <w:szCs w:val="28"/>
        </w:rPr>
        <w:t>млн</w:t>
      </w:r>
      <w:proofErr w:type="gramEnd"/>
      <w:r w:rsidRPr="0004043B">
        <w:rPr>
          <w:sz w:val="28"/>
          <w:szCs w:val="28"/>
        </w:rPr>
        <w:t xml:space="preserve"> рублей, а также лишения свободы на срок до 15 лет.</w:t>
      </w:r>
    </w:p>
    <w:p w:rsidR="0004043B" w:rsidRPr="0004043B" w:rsidRDefault="0004043B" w:rsidP="0004043B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4043B">
        <w:rPr>
          <w:rFonts w:ascii="Times New Roman" w:hAnsi="Times New Roman" w:cs="Times New Roman"/>
          <w:color w:val="auto"/>
        </w:rPr>
        <w:t>Новые требования законодательства в области лесопользования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С 1 января 2025 года вступают в силу нормы лесного законодательства (часть 7 статьи 50.4 и часть 1 статьи 96.3 Лесного кодекса Российской Федерации) об обязательном оснащении автомобильного транспорта, осуществляющего транспортировку древесины, техническими средствами контроля (аппаратурой спутниковой навигации ГЛОНАСС).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Требования оснащения аппаратурой спутниковой навигации распространяются на все автомобильные транспортные средства, осуществляющие транспортировку древесины по территории Российской Федерации, в том числе зарегистрированные в иностранных государствах.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Административная ответственность за транспортировку лесоматериалов на лесовозах, не укомплектованных средствами контроля ГЛОНАСС, в виде штрафов и конфискации продукции и (или) транспортного средства установлена частями 7 и 8 статьи 8.28.1 КоАП РФ.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04043B" w:rsidRPr="0004043B" w:rsidRDefault="0004043B" w:rsidP="0004043B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4043B">
        <w:rPr>
          <w:rFonts w:ascii="Times New Roman" w:hAnsi="Times New Roman" w:cs="Times New Roman"/>
          <w:color w:val="auto"/>
        </w:rPr>
        <w:t>Вовлечение несовершеннолетнего в совершение преступления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>Уголовным кодексом Российской Федерации (далее – УК РФ) предусмотрена уголовная ответственность за вовлечение несовершеннолетнего в совершение преступления (ст. 150 УК РФ). Под вовлечением несовершеннолетнего в совершение преступления или совершение антиобщественных действий следует понимать действия взрослого лица, направленные на возбуждение желания совершить преступление или антиобщественные действия.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t xml:space="preserve">Действия взрослого лица могут выражаться как в форме обещаний, обмана и угроз, так и в форме предложения совершить преступление или антиобщественные действия, разжигания чувства зависти, мести и иных действий. К уголовной ответственности за вовлечение несовершеннолетнего в совершение преступления могут быть привлечены лица, достигшие 18-летнего возраста и совершившие преступление умышленно. По части первой статьи 150 УК РФ за вовлечение несовершеннолетнего в совершение преступления предусмотрено наказание в виде лишения свободы сроком до 5 лет. </w:t>
      </w:r>
      <w:proofErr w:type="gramStart"/>
      <w:r w:rsidRPr="0004043B">
        <w:rPr>
          <w:sz w:val="28"/>
          <w:szCs w:val="28"/>
        </w:rPr>
        <w:t>Уголовная ответственность по части 2 статьи 150 УК РФ, предусматривающей наказание в виде лишения свободы сроком до 6 лет с возможностью лишения права занимать определенные должности или заниматься определенной деятельностью на срок до трех лет, наступает, если действия по вовлечению несовершеннолетнего в совершение преступления совершены родителем, педагогическим работником либо иным лицом, на которое законом возложены обязанности по воспитанию несовершеннолетнего.</w:t>
      </w:r>
      <w:proofErr w:type="gramEnd"/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r w:rsidRPr="0004043B">
        <w:rPr>
          <w:sz w:val="28"/>
          <w:szCs w:val="28"/>
        </w:rPr>
        <w:lastRenderedPageBreak/>
        <w:t>Деяния, предусмотренные частями 1 или 2 статьи 150 УК РФ, совершенные с применением насилия или с угрозой его применения, наказываются лишением свободы на срок от 2 до 7 лет с ограничением свободы на срок до 2 лет либо без такового.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4043B">
        <w:rPr>
          <w:sz w:val="28"/>
          <w:szCs w:val="28"/>
        </w:rPr>
        <w:t xml:space="preserve">Те же деяния, связанные с вовлечением несовершеннолетнего в преступную группу либо в совершение тяжкого или особо тяжкого преступления, а также в совершение преступления по мотивам </w:t>
      </w:r>
      <w:r w:rsidR="00734B4A" w:rsidRPr="0004043B">
        <w:rPr>
          <w:sz w:val="28"/>
          <w:szCs w:val="28"/>
        </w:rPr>
        <w:t>политической, идеологической</w:t>
      </w:r>
      <w:r w:rsidRPr="0004043B">
        <w:rPr>
          <w:sz w:val="28"/>
          <w:szCs w:val="28"/>
        </w:rPr>
        <w:t>, расовой, национальной или религиозной ненависти или вражды либо по мотивам ненависти или вражды в отношении какой-либо социальной группы, повлекут лишение свободы на срок от 5 до 8 лет с ограничением свободы на срок</w:t>
      </w:r>
      <w:proofErr w:type="gramEnd"/>
      <w:r w:rsidRPr="0004043B">
        <w:rPr>
          <w:sz w:val="28"/>
          <w:szCs w:val="28"/>
        </w:rPr>
        <w:t xml:space="preserve"> до двух лет либо без такового.</w:t>
      </w: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04043B" w:rsidRPr="0004043B" w:rsidRDefault="0004043B" w:rsidP="0004043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04043B" w:rsidRPr="0004043B" w:rsidRDefault="0004043B" w:rsidP="00C42931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04043B" w:rsidRPr="0004043B" w:rsidSect="00C42931">
      <w:headerReference w:type="default" r:id="rId9"/>
      <w:footerReference w:type="first" r:id="rId10"/>
      <w:pgSz w:w="11906" w:h="16838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466" w:rsidRDefault="00ED4466" w:rsidP="007212FD">
      <w:pPr>
        <w:spacing w:after="0" w:line="240" w:lineRule="auto"/>
      </w:pPr>
      <w:r>
        <w:separator/>
      </w:r>
    </w:p>
  </w:endnote>
  <w:endnote w:type="continuationSeparator" w:id="0">
    <w:p w:rsidR="00ED4466" w:rsidRDefault="00ED446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107179" w:rsidRPr="00E12680" w:rsidRDefault="00107179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  <w:proofErr w:type="spellEnd"/>
        </w:p>
      </w:tc>
    </w:tr>
  </w:tbl>
  <w:p w:rsidR="00930EB7" w:rsidRPr="00E62D26" w:rsidRDefault="00930EB7" w:rsidP="00C42931">
    <w:pPr>
      <w:tabs>
        <w:tab w:val="left" w:pos="2268"/>
        <w:tab w:val="left" w:pos="6804"/>
      </w:tabs>
      <w:spacing w:after="0" w:line="240" w:lineRule="auto"/>
      <w:rPr>
        <w:rFonts w:ascii="Times New Roman" w:hAnsi="Times New Roman" w:cs="Times New Roman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466" w:rsidRDefault="00ED4466" w:rsidP="007212FD">
      <w:pPr>
        <w:spacing w:after="0" w:line="240" w:lineRule="auto"/>
      </w:pPr>
      <w:r>
        <w:separator/>
      </w:r>
    </w:p>
  </w:footnote>
  <w:footnote w:type="continuationSeparator" w:id="0">
    <w:p w:rsidR="00ED4466" w:rsidRDefault="00ED446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949815"/>
      <w:docPartObj>
        <w:docPartGallery w:val="Page Numbers (Top of Page)"/>
        <w:docPartUnique/>
      </w:docPartObj>
    </w:sdtPr>
    <w:sdtEndPr/>
    <w:sdtContent>
      <w:p w:rsidR="00C658FD" w:rsidRDefault="006051F8">
        <w:pPr>
          <w:pStyle w:val="a4"/>
          <w:jc w:val="center"/>
        </w:pPr>
        <w:r>
          <w:fldChar w:fldCharType="begin"/>
        </w:r>
        <w:r w:rsidR="00C658FD">
          <w:instrText>PAGE   \* MERGEFORMAT</w:instrText>
        </w:r>
        <w:r>
          <w:fldChar w:fldCharType="separate"/>
        </w:r>
        <w:r w:rsidR="00203F0D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141"/>
    <w:multiLevelType w:val="hybridMultilevel"/>
    <w:tmpl w:val="8F8EA524"/>
    <w:lvl w:ilvl="0" w:tplc="D0585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10B35"/>
    <w:rsid w:val="0001634D"/>
    <w:rsid w:val="000172DE"/>
    <w:rsid w:val="00021F0F"/>
    <w:rsid w:val="00024D01"/>
    <w:rsid w:val="00031C8A"/>
    <w:rsid w:val="00035107"/>
    <w:rsid w:val="0004043B"/>
    <w:rsid w:val="0004607D"/>
    <w:rsid w:val="00051E8F"/>
    <w:rsid w:val="000550FF"/>
    <w:rsid w:val="00056A50"/>
    <w:rsid w:val="00070889"/>
    <w:rsid w:val="0007553B"/>
    <w:rsid w:val="00076B93"/>
    <w:rsid w:val="000803E2"/>
    <w:rsid w:val="00090738"/>
    <w:rsid w:val="000911B1"/>
    <w:rsid w:val="00095729"/>
    <w:rsid w:val="000A1EF8"/>
    <w:rsid w:val="000A4E3C"/>
    <w:rsid w:val="000A6C9D"/>
    <w:rsid w:val="000B025B"/>
    <w:rsid w:val="000B1800"/>
    <w:rsid w:val="000B708E"/>
    <w:rsid w:val="000C062E"/>
    <w:rsid w:val="000C7E7F"/>
    <w:rsid w:val="000F2DF8"/>
    <w:rsid w:val="000F7BB7"/>
    <w:rsid w:val="00100C9E"/>
    <w:rsid w:val="00107179"/>
    <w:rsid w:val="00123F9B"/>
    <w:rsid w:val="00134382"/>
    <w:rsid w:val="00134A5F"/>
    <w:rsid w:val="00141CB7"/>
    <w:rsid w:val="00144445"/>
    <w:rsid w:val="00150407"/>
    <w:rsid w:val="00151B1C"/>
    <w:rsid w:val="001572B8"/>
    <w:rsid w:val="001649DE"/>
    <w:rsid w:val="00166A1C"/>
    <w:rsid w:val="00173F90"/>
    <w:rsid w:val="001768BF"/>
    <w:rsid w:val="00180843"/>
    <w:rsid w:val="0018208F"/>
    <w:rsid w:val="001822FA"/>
    <w:rsid w:val="00184CF6"/>
    <w:rsid w:val="00187CA6"/>
    <w:rsid w:val="001917A2"/>
    <w:rsid w:val="001921AE"/>
    <w:rsid w:val="001A660F"/>
    <w:rsid w:val="001A71D0"/>
    <w:rsid w:val="001B13EC"/>
    <w:rsid w:val="001B2ACE"/>
    <w:rsid w:val="001B3194"/>
    <w:rsid w:val="001C2357"/>
    <w:rsid w:val="001C7148"/>
    <w:rsid w:val="001D3A04"/>
    <w:rsid w:val="001D4172"/>
    <w:rsid w:val="001D65B3"/>
    <w:rsid w:val="001D7E31"/>
    <w:rsid w:val="001F169E"/>
    <w:rsid w:val="001F5899"/>
    <w:rsid w:val="001F7054"/>
    <w:rsid w:val="001F7FCD"/>
    <w:rsid w:val="00203F0D"/>
    <w:rsid w:val="002048A1"/>
    <w:rsid w:val="0020667B"/>
    <w:rsid w:val="002127B8"/>
    <w:rsid w:val="002137B7"/>
    <w:rsid w:val="00213C98"/>
    <w:rsid w:val="00234201"/>
    <w:rsid w:val="002403E3"/>
    <w:rsid w:val="0024534D"/>
    <w:rsid w:val="00264BCE"/>
    <w:rsid w:val="00280D52"/>
    <w:rsid w:val="00281733"/>
    <w:rsid w:val="0028459C"/>
    <w:rsid w:val="00291073"/>
    <w:rsid w:val="00297BCD"/>
    <w:rsid w:val="002A4F58"/>
    <w:rsid w:val="002A61DD"/>
    <w:rsid w:val="002A7729"/>
    <w:rsid w:val="002B1DFE"/>
    <w:rsid w:val="002B48B5"/>
    <w:rsid w:val="002B55D1"/>
    <w:rsid w:val="002C13A1"/>
    <w:rsid w:val="002C2C23"/>
    <w:rsid w:val="002C7C1D"/>
    <w:rsid w:val="002D484E"/>
    <w:rsid w:val="002D6D2D"/>
    <w:rsid w:val="002E65AB"/>
    <w:rsid w:val="002E7520"/>
    <w:rsid w:val="002F5211"/>
    <w:rsid w:val="003071D4"/>
    <w:rsid w:val="00312EB9"/>
    <w:rsid w:val="00324D4B"/>
    <w:rsid w:val="0033443A"/>
    <w:rsid w:val="0033615D"/>
    <w:rsid w:val="0034238E"/>
    <w:rsid w:val="00352987"/>
    <w:rsid w:val="00353B9F"/>
    <w:rsid w:val="00365146"/>
    <w:rsid w:val="0036697D"/>
    <w:rsid w:val="0037627A"/>
    <w:rsid w:val="00384D83"/>
    <w:rsid w:val="003877B3"/>
    <w:rsid w:val="0039045F"/>
    <w:rsid w:val="003A4EC6"/>
    <w:rsid w:val="003A7EC6"/>
    <w:rsid w:val="003B1340"/>
    <w:rsid w:val="003B33FE"/>
    <w:rsid w:val="003B3F7D"/>
    <w:rsid w:val="003B4D0B"/>
    <w:rsid w:val="003B7F94"/>
    <w:rsid w:val="003C030D"/>
    <w:rsid w:val="003C1601"/>
    <w:rsid w:val="003D2401"/>
    <w:rsid w:val="003D4095"/>
    <w:rsid w:val="003D4704"/>
    <w:rsid w:val="003E1E7A"/>
    <w:rsid w:val="003E3E60"/>
    <w:rsid w:val="003E45E7"/>
    <w:rsid w:val="004036B5"/>
    <w:rsid w:val="004037B4"/>
    <w:rsid w:val="004246B6"/>
    <w:rsid w:val="0043189E"/>
    <w:rsid w:val="004373EA"/>
    <w:rsid w:val="00440148"/>
    <w:rsid w:val="004531FB"/>
    <w:rsid w:val="004547A2"/>
    <w:rsid w:val="00456505"/>
    <w:rsid w:val="00464C05"/>
    <w:rsid w:val="00465955"/>
    <w:rsid w:val="00470AB3"/>
    <w:rsid w:val="00470BE4"/>
    <w:rsid w:val="00471072"/>
    <w:rsid w:val="00471B0F"/>
    <w:rsid w:val="00473665"/>
    <w:rsid w:val="004840EF"/>
    <w:rsid w:val="004845E6"/>
    <w:rsid w:val="00485663"/>
    <w:rsid w:val="004867E4"/>
    <w:rsid w:val="00487B0A"/>
    <w:rsid w:val="004926F0"/>
    <w:rsid w:val="00493114"/>
    <w:rsid w:val="00496CCE"/>
    <w:rsid w:val="00496DE4"/>
    <w:rsid w:val="00497EE9"/>
    <w:rsid w:val="004A173B"/>
    <w:rsid w:val="004A6121"/>
    <w:rsid w:val="004A6EE8"/>
    <w:rsid w:val="004B14AB"/>
    <w:rsid w:val="004C46AB"/>
    <w:rsid w:val="004E0AF0"/>
    <w:rsid w:val="004E386A"/>
    <w:rsid w:val="004E4425"/>
    <w:rsid w:val="00500229"/>
    <w:rsid w:val="0050073B"/>
    <w:rsid w:val="00501116"/>
    <w:rsid w:val="00501D7C"/>
    <w:rsid w:val="00503D80"/>
    <w:rsid w:val="00517728"/>
    <w:rsid w:val="005338F0"/>
    <w:rsid w:val="005350A2"/>
    <w:rsid w:val="00536C62"/>
    <w:rsid w:val="00557287"/>
    <w:rsid w:val="00573CBD"/>
    <w:rsid w:val="005741AC"/>
    <w:rsid w:val="00576538"/>
    <w:rsid w:val="005916D9"/>
    <w:rsid w:val="005A46A7"/>
    <w:rsid w:val="005B3167"/>
    <w:rsid w:val="005B6345"/>
    <w:rsid w:val="005C4430"/>
    <w:rsid w:val="005C4AA7"/>
    <w:rsid w:val="005C6A45"/>
    <w:rsid w:val="005D0F18"/>
    <w:rsid w:val="005F0745"/>
    <w:rsid w:val="005F3038"/>
    <w:rsid w:val="005F73C4"/>
    <w:rsid w:val="006051F8"/>
    <w:rsid w:val="00610C78"/>
    <w:rsid w:val="00610CE9"/>
    <w:rsid w:val="00616173"/>
    <w:rsid w:val="00622A3B"/>
    <w:rsid w:val="00632958"/>
    <w:rsid w:val="00640924"/>
    <w:rsid w:val="006541AC"/>
    <w:rsid w:val="0065704F"/>
    <w:rsid w:val="006652D4"/>
    <w:rsid w:val="00672D84"/>
    <w:rsid w:val="0067714B"/>
    <w:rsid w:val="006779E4"/>
    <w:rsid w:val="00677F4D"/>
    <w:rsid w:val="0068111B"/>
    <w:rsid w:val="0068204F"/>
    <w:rsid w:val="00683121"/>
    <w:rsid w:val="00683B28"/>
    <w:rsid w:val="006879C2"/>
    <w:rsid w:val="00693993"/>
    <w:rsid w:val="006B37A9"/>
    <w:rsid w:val="006B3CEA"/>
    <w:rsid w:val="006B67F6"/>
    <w:rsid w:val="006C3BE9"/>
    <w:rsid w:val="006D6C43"/>
    <w:rsid w:val="006E2551"/>
    <w:rsid w:val="006E2A1E"/>
    <w:rsid w:val="006F4D2C"/>
    <w:rsid w:val="006F7CC2"/>
    <w:rsid w:val="00701C57"/>
    <w:rsid w:val="00702DD0"/>
    <w:rsid w:val="007047DF"/>
    <w:rsid w:val="0070686A"/>
    <w:rsid w:val="00711D11"/>
    <w:rsid w:val="007212FD"/>
    <w:rsid w:val="007226AB"/>
    <w:rsid w:val="00722A7C"/>
    <w:rsid w:val="00725C8E"/>
    <w:rsid w:val="00726261"/>
    <w:rsid w:val="00734B4A"/>
    <w:rsid w:val="0076212D"/>
    <w:rsid w:val="0077689F"/>
    <w:rsid w:val="00784EB6"/>
    <w:rsid w:val="007928EA"/>
    <w:rsid w:val="0079459D"/>
    <w:rsid w:val="007974DA"/>
    <w:rsid w:val="007A268C"/>
    <w:rsid w:val="007B7AB4"/>
    <w:rsid w:val="007C0474"/>
    <w:rsid w:val="007C155E"/>
    <w:rsid w:val="007C17ED"/>
    <w:rsid w:val="007C46FD"/>
    <w:rsid w:val="007D217F"/>
    <w:rsid w:val="007D4B1C"/>
    <w:rsid w:val="007F08D8"/>
    <w:rsid w:val="007F430C"/>
    <w:rsid w:val="0080110C"/>
    <w:rsid w:val="008077C3"/>
    <w:rsid w:val="00816F05"/>
    <w:rsid w:val="00837034"/>
    <w:rsid w:val="008445DF"/>
    <w:rsid w:val="0085101B"/>
    <w:rsid w:val="00851B4A"/>
    <w:rsid w:val="008569D2"/>
    <w:rsid w:val="00861729"/>
    <w:rsid w:val="00862341"/>
    <w:rsid w:val="00874AEC"/>
    <w:rsid w:val="008771F4"/>
    <w:rsid w:val="008825C3"/>
    <w:rsid w:val="00893ACD"/>
    <w:rsid w:val="008B05D5"/>
    <w:rsid w:val="008B567E"/>
    <w:rsid w:val="008C2816"/>
    <w:rsid w:val="008C3A06"/>
    <w:rsid w:val="008C4FEB"/>
    <w:rsid w:val="008C56B5"/>
    <w:rsid w:val="008D5608"/>
    <w:rsid w:val="008D63D1"/>
    <w:rsid w:val="008D77D7"/>
    <w:rsid w:val="008E4156"/>
    <w:rsid w:val="008E4A62"/>
    <w:rsid w:val="008F49D7"/>
    <w:rsid w:val="008F4FDD"/>
    <w:rsid w:val="008F7298"/>
    <w:rsid w:val="0090162C"/>
    <w:rsid w:val="00902700"/>
    <w:rsid w:val="009107B5"/>
    <w:rsid w:val="00916A2F"/>
    <w:rsid w:val="00922A11"/>
    <w:rsid w:val="00923FB5"/>
    <w:rsid w:val="00930EB7"/>
    <w:rsid w:val="00932222"/>
    <w:rsid w:val="009336F6"/>
    <w:rsid w:val="0093472E"/>
    <w:rsid w:val="00944AEA"/>
    <w:rsid w:val="00946829"/>
    <w:rsid w:val="00962DDC"/>
    <w:rsid w:val="009655CC"/>
    <w:rsid w:val="009660CA"/>
    <w:rsid w:val="00981AAD"/>
    <w:rsid w:val="0098235D"/>
    <w:rsid w:val="00984AB4"/>
    <w:rsid w:val="0099556E"/>
    <w:rsid w:val="009A0119"/>
    <w:rsid w:val="009A39A7"/>
    <w:rsid w:val="009A46EE"/>
    <w:rsid w:val="009A5656"/>
    <w:rsid w:val="009A588D"/>
    <w:rsid w:val="009B3491"/>
    <w:rsid w:val="009C739B"/>
    <w:rsid w:val="009D3D67"/>
    <w:rsid w:val="009D5CBB"/>
    <w:rsid w:val="009D7277"/>
    <w:rsid w:val="009E3844"/>
    <w:rsid w:val="00A0033C"/>
    <w:rsid w:val="00A009C7"/>
    <w:rsid w:val="00A05F4E"/>
    <w:rsid w:val="00A07BB2"/>
    <w:rsid w:val="00A1079B"/>
    <w:rsid w:val="00A17CF7"/>
    <w:rsid w:val="00A21AA7"/>
    <w:rsid w:val="00A30D31"/>
    <w:rsid w:val="00A3168A"/>
    <w:rsid w:val="00A420BB"/>
    <w:rsid w:val="00A43C19"/>
    <w:rsid w:val="00A45F78"/>
    <w:rsid w:val="00A51949"/>
    <w:rsid w:val="00A55382"/>
    <w:rsid w:val="00A56FBD"/>
    <w:rsid w:val="00A70A77"/>
    <w:rsid w:val="00A74B6C"/>
    <w:rsid w:val="00A858C3"/>
    <w:rsid w:val="00A92256"/>
    <w:rsid w:val="00A950B6"/>
    <w:rsid w:val="00A95BBB"/>
    <w:rsid w:val="00AB0B47"/>
    <w:rsid w:val="00AB14FD"/>
    <w:rsid w:val="00AB69C0"/>
    <w:rsid w:val="00AC0FC2"/>
    <w:rsid w:val="00AE3496"/>
    <w:rsid w:val="00AE59FA"/>
    <w:rsid w:val="00AF4524"/>
    <w:rsid w:val="00B03059"/>
    <w:rsid w:val="00B05F6A"/>
    <w:rsid w:val="00B30832"/>
    <w:rsid w:val="00B36F6E"/>
    <w:rsid w:val="00B370B4"/>
    <w:rsid w:val="00B40A99"/>
    <w:rsid w:val="00B5507D"/>
    <w:rsid w:val="00B55C7F"/>
    <w:rsid w:val="00B648B0"/>
    <w:rsid w:val="00B778C9"/>
    <w:rsid w:val="00B811B8"/>
    <w:rsid w:val="00B81720"/>
    <w:rsid w:val="00BA1182"/>
    <w:rsid w:val="00BA279E"/>
    <w:rsid w:val="00BA395C"/>
    <w:rsid w:val="00BB4136"/>
    <w:rsid w:val="00BC2157"/>
    <w:rsid w:val="00BC6A8C"/>
    <w:rsid w:val="00BF42CF"/>
    <w:rsid w:val="00C0448C"/>
    <w:rsid w:val="00C07741"/>
    <w:rsid w:val="00C1310A"/>
    <w:rsid w:val="00C23C4D"/>
    <w:rsid w:val="00C24C76"/>
    <w:rsid w:val="00C32DEB"/>
    <w:rsid w:val="00C4069F"/>
    <w:rsid w:val="00C424BA"/>
    <w:rsid w:val="00C42931"/>
    <w:rsid w:val="00C45C7E"/>
    <w:rsid w:val="00C50416"/>
    <w:rsid w:val="00C5624E"/>
    <w:rsid w:val="00C6443A"/>
    <w:rsid w:val="00C658FD"/>
    <w:rsid w:val="00C66B82"/>
    <w:rsid w:val="00C73886"/>
    <w:rsid w:val="00C80523"/>
    <w:rsid w:val="00C839D9"/>
    <w:rsid w:val="00C83FD6"/>
    <w:rsid w:val="00CA069E"/>
    <w:rsid w:val="00CA18C3"/>
    <w:rsid w:val="00CA2CED"/>
    <w:rsid w:val="00CA5F0B"/>
    <w:rsid w:val="00CA70A3"/>
    <w:rsid w:val="00CB564A"/>
    <w:rsid w:val="00CB793A"/>
    <w:rsid w:val="00CD1C0A"/>
    <w:rsid w:val="00CD3804"/>
    <w:rsid w:val="00CE37A6"/>
    <w:rsid w:val="00CE6A10"/>
    <w:rsid w:val="00CE7B05"/>
    <w:rsid w:val="00CF0F6D"/>
    <w:rsid w:val="00D066D2"/>
    <w:rsid w:val="00D22D4F"/>
    <w:rsid w:val="00D24EFE"/>
    <w:rsid w:val="00D30322"/>
    <w:rsid w:val="00D33997"/>
    <w:rsid w:val="00D33A78"/>
    <w:rsid w:val="00D409D0"/>
    <w:rsid w:val="00D510CF"/>
    <w:rsid w:val="00D562DE"/>
    <w:rsid w:val="00D67556"/>
    <w:rsid w:val="00D76369"/>
    <w:rsid w:val="00D861EA"/>
    <w:rsid w:val="00D941DC"/>
    <w:rsid w:val="00DC1887"/>
    <w:rsid w:val="00DC6526"/>
    <w:rsid w:val="00DD5768"/>
    <w:rsid w:val="00DF74D9"/>
    <w:rsid w:val="00E116A6"/>
    <w:rsid w:val="00E12680"/>
    <w:rsid w:val="00E172A7"/>
    <w:rsid w:val="00E239CA"/>
    <w:rsid w:val="00E43C8D"/>
    <w:rsid w:val="00E44B9F"/>
    <w:rsid w:val="00E62D26"/>
    <w:rsid w:val="00E64980"/>
    <w:rsid w:val="00E72FAF"/>
    <w:rsid w:val="00E7356D"/>
    <w:rsid w:val="00E8158C"/>
    <w:rsid w:val="00E83B53"/>
    <w:rsid w:val="00E87E10"/>
    <w:rsid w:val="00EA0F1E"/>
    <w:rsid w:val="00EA1DA0"/>
    <w:rsid w:val="00EA54D7"/>
    <w:rsid w:val="00EA56CF"/>
    <w:rsid w:val="00EB24D3"/>
    <w:rsid w:val="00EB5B39"/>
    <w:rsid w:val="00EC7FC1"/>
    <w:rsid w:val="00ED4466"/>
    <w:rsid w:val="00ED46F3"/>
    <w:rsid w:val="00EE59E5"/>
    <w:rsid w:val="00EF03B6"/>
    <w:rsid w:val="00EF32E2"/>
    <w:rsid w:val="00F04477"/>
    <w:rsid w:val="00F0673C"/>
    <w:rsid w:val="00F142F5"/>
    <w:rsid w:val="00F15E73"/>
    <w:rsid w:val="00F229A1"/>
    <w:rsid w:val="00F25495"/>
    <w:rsid w:val="00F371C4"/>
    <w:rsid w:val="00F43C40"/>
    <w:rsid w:val="00F4476D"/>
    <w:rsid w:val="00F53499"/>
    <w:rsid w:val="00F56644"/>
    <w:rsid w:val="00F57360"/>
    <w:rsid w:val="00F57E47"/>
    <w:rsid w:val="00F66AC5"/>
    <w:rsid w:val="00F8464A"/>
    <w:rsid w:val="00F848B2"/>
    <w:rsid w:val="00F91A9C"/>
    <w:rsid w:val="00F95708"/>
    <w:rsid w:val="00F95FA4"/>
    <w:rsid w:val="00F96C94"/>
    <w:rsid w:val="00FA01E1"/>
    <w:rsid w:val="00FA1E5B"/>
    <w:rsid w:val="00FB2B35"/>
    <w:rsid w:val="00FD07E2"/>
    <w:rsid w:val="00FD0FD2"/>
    <w:rsid w:val="00FE23D6"/>
    <w:rsid w:val="00FE3EC1"/>
    <w:rsid w:val="00FE5338"/>
    <w:rsid w:val="00FF34C1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F8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4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8">
    <w:basedOn w:val="a"/>
    <w:next w:val="a9"/>
    <w:qFormat/>
    <w:rsid w:val="009A58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F43C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F4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ody Text"/>
    <w:basedOn w:val="a"/>
    <w:link w:val="ac"/>
    <w:rsid w:val="009A58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A5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D562D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C504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nformat">
    <w:name w:val="ConsNonformat"/>
    <w:rsid w:val="00C504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4BCE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basedOn w:val="a0"/>
    <w:link w:val="ad"/>
    <w:uiPriority w:val="1"/>
    <w:locked/>
    <w:rsid w:val="007F430C"/>
  </w:style>
  <w:style w:type="character" w:styleId="af1">
    <w:name w:val="Hyperlink"/>
    <w:basedOn w:val="a0"/>
    <w:uiPriority w:val="99"/>
    <w:unhideWhenUsed/>
    <w:rsid w:val="002A4F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4F58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04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F8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4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a8">
    <w:basedOn w:val="a"/>
    <w:next w:val="a9"/>
    <w:qFormat/>
    <w:rsid w:val="009A58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Palatino Linotype" w:eastAsia="Times New Roman" w:hAnsi="Palatino Linotype" w:cs="Times New Roman"/>
      <w:b/>
      <w:bCs/>
      <w:sz w:val="24"/>
      <w:szCs w:val="20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F43C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F43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Body Text"/>
    <w:basedOn w:val="a"/>
    <w:link w:val="ac"/>
    <w:rsid w:val="009A588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9A5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D562D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C504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Nonformat">
    <w:name w:val="ConsNonformat"/>
    <w:rsid w:val="00C504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4BCE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basedOn w:val="a0"/>
    <w:link w:val="ad"/>
    <w:uiPriority w:val="1"/>
    <w:locked/>
    <w:rsid w:val="007F430C"/>
  </w:style>
  <w:style w:type="character" w:styleId="af1">
    <w:name w:val="Hyperlink"/>
    <w:basedOn w:val="a0"/>
    <w:uiPriority w:val="99"/>
    <w:unhideWhenUsed/>
    <w:rsid w:val="002A4F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4F58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04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A001-27E6-47C8-A852-EB13F79B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1</cp:lastModifiedBy>
  <cp:revision>3</cp:revision>
  <cp:lastPrinted>2024-07-23T13:44:00Z</cp:lastPrinted>
  <dcterms:created xsi:type="dcterms:W3CDTF">2025-02-14T12:49:00Z</dcterms:created>
  <dcterms:modified xsi:type="dcterms:W3CDTF">2025-02-14T12:52:00Z</dcterms:modified>
</cp:coreProperties>
</file>